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3894" w:rsidRPr="007F5D4D" w:rsidRDefault="00C4489C">
      <w:pPr>
        <w:rPr>
          <w:rFonts w:ascii="Times New Roman" w:hAnsi="Times New Roman" w:cs="Times New Roman"/>
          <w:b/>
          <w:sz w:val="24"/>
          <w:lang w:val="en-US"/>
        </w:rPr>
      </w:pPr>
      <w:r w:rsidRPr="007F5D4D">
        <w:rPr>
          <w:rFonts w:ascii="Times New Roman" w:hAnsi="Times New Roman" w:cs="Times New Roman"/>
          <w:b/>
          <w:sz w:val="24"/>
          <w:lang w:val="en-US"/>
        </w:rPr>
        <w:t>Literature</w:t>
      </w:r>
      <w:r w:rsidR="001F168D" w:rsidRPr="007F5D4D">
        <w:rPr>
          <w:rFonts w:ascii="Times New Roman" w:hAnsi="Times New Roman" w:cs="Times New Roman"/>
          <w:b/>
          <w:sz w:val="24"/>
          <w:lang w:val="en-US"/>
        </w:rPr>
        <w:t xml:space="preserve"> on Theorizing in </w:t>
      </w:r>
      <w:r w:rsidR="00D61E04" w:rsidRPr="007F5D4D">
        <w:rPr>
          <w:rFonts w:ascii="Times New Roman" w:hAnsi="Times New Roman" w:cs="Times New Roman"/>
          <w:b/>
          <w:sz w:val="24"/>
          <w:lang w:val="en-US"/>
        </w:rPr>
        <w:t>Business</w:t>
      </w:r>
      <w:r w:rsidR="001F168D" w:rsidRPr="007F5D4D">
        <w:rPr>
          <w:rFonts w:ascii="Times New Roman" w:hAnsi="Times New Roman" w:cs="Times New Roman"/>
          <w:b/>
          <w:sz w:val="24"/>
          <w:lang w:val="en-US"/>
        </w:rPr>
        <w:t xml:space="preserve"> Research </w:t>
      </w:r>
      <w:r w:rsidR="001F168D" w:rsidRPr="007F5D4D">
        <w:rPr>
          <w:rFonts w:ascii="Times New Roman" w:hAnsi="Times New Roman" w:cs="Times New Roman"/>
          <w:sz w:val="24"/>
          <w:lang w:val="en-US"/>
        </w:rPr>
        <w:t>(allocated to the elements of the theorizing framework)</w:t>
      </w:r>
    </w:p>
    <w:tbl>
      <w:tblPr>
        <w:tblW w:w="9214" w:type="dxa"/>
        <w:tblInd w:w="-144" w:type="dxa"/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214"/>
      </w:tblGrid>
      <w:tr w:rsidR="002E3CF3" w:rsidRPr="006F0DE8" w:rsidTr="00E33484">
        <w:trPr>
          <w:trHeight w:val="170"/>
        </w:trPr>
        <w:tc>
          <w:tcPr>
            <w:tcW w:w="9214" w:type="dxa"/>
            <w:tcBorders>
              <w:top w:val="single" w:sz="8" w:space="0" w:color="auto"/>
            </w:tcBorders>
            <w:shd w:val="clear" w:color="auto" w:fill="auto"/>
            <w:tcMar>
              <w:top w:w="71" w:type="dxa"/>
              <w:left w:w="144" w:type="dxa"/>
              <w:bottom w:w="71" w:type="dxa"/>
              <w:right w:w="144" w:type="dxa"/>
            </w:tcMar>
            <w:vAlign w:val="center"/>
          </w:tcPr>
          <w:p w:rsidR="002E3CF3" w:rsidRPr="007F5D4D" w:rsidRDefault="002E3CF3" w:rsidP="002E3CF3">
            <w:pPr>
              <w:spacing w:after="0" w:line="240" w:lineRule="auto"/>
              <w:ind w:left="-3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en-US"/>
              </w:rPr>
            </w:pPr>
            <w:r w:rsidRPr="007F5D4D"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kern w:val="24"/>
                <w:sz w:val="24"/>
                <w:szCs w:val="24"/>
                <w:lang w:val="en-US"/>
              </w:rPr>
              <w:t xml:space="preserve">Theorizing </w:t>
            </w:r>
            <w:r w:rsidR="000B22C7"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kern w:val="24"/>
                <w:sz w:val="24"/>
                <w:szCs w:val="24"/>
                <w:lang w:val="en-US"/>
              </w:rPr>
              <w:t>pr</w:t>
            </w:r>
            <w:r w:rsidRPr="007F5D4D"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kern w:val="24"/>
                <w:sz w:val="24"/>
                <w:szCs w:val="24"/>
                <w:lang w:val="en-US"/>
              </w:rPr>
              <w:t>acti</w:t>
            </w:r>
            <w:r w:rsidR="000B22C7"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kern w:val="24"/>
                <w:sz w:val="24"/>
                <w:szCs w:val="24"/>
                <w:lang w:val="en-US"/>
              </w:rPr>
              <w:t>c</w:t>
            </w:r>
            <w:r w:rsidRPr="007F5D4D"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kern w:val="24"/>
                <w:sz w:val="24"/>
                <w:szCs w:val="24"/>
                <w:lang w:val="en-US"/>
              </w:rPr>
              <w:t>es</w:t>
            </w:r>
          </w:p>
          <w:p w:rsidR="002E3CF3" w:rsidRPr="007F5D4D" w:rsidRDefault="002E3CF3" w:rsidP="002E3CF3">
            <w:pPr>
              <w:spacing w:after="0" w:line="240" w:lineRule="auto"/>
              <w:ind w:left="-3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lang w:val="en-US"/>
              </w:rPr>
            </w:pPr>
            <w:r w:rsidRPr="007F5D4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Specific </w:t>
            </w:r>
            <w:r w:rsidR="000B22C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elements</w:t>
            </w:r>
            <w:r w:rsidRPr="007F5D4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(representing different steps) in the process of theory development</w:t>
            </w:r>
          </w:p>
        </w:tc>
      </w:tr>
      <w:tr w:rsidR="005C3CF9" w:rsidRPr="006F0DE8" w:rsidTr="00E33484">
        <w:trPr>
          <w:trHeight w:val="170"/>
        </w:trPr>
        <w:tc>
          <w:tcPr>
            <w:tcW w:w="9214" w:type="dxa"/>
            <w:shd w:val="clear" w:color="auto" w:fill="auto"/>
            <w:tcMar>
              <w:top w:w="71" w:type="dxa"/>
              <w:left w:w="144" w:type="dxa"/>
              <w:bottom w:w="71" w:type="dxa"/>
              <w:right w:w="144" w:type="dxa"/>
            </w:tcMar>
            <w:vAlign w:val="center"/>
          </w:tcPr>
          <w:p w:rsidR="002E3CF3" w:rsidRPr="007F5D4D" w:rsidRDefault="002E3CF3" w:rsidP="002E3CF3">
            <w:pPr>
              <w:spacing w:after="0" w:line="240" w:lineRule="auto"/>
              <w:ind w:left="-3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lang w:val="en-US"/>
              </w:rPr>
            </w:pPr>
            <w:r w:rsidRPr="007F5D4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lang w:val="en-US"/>
              </w:rPr>
              <w:t>Carving out phenomena</w:t>
            </w:r>
          </w:p>
          <w:p w:rsidR="005C3CF9" w:rsidRPr="007F5D4D" w:rsidRDefault="005C3CF9" w:rsidP="005C3CF9">
            <w:pPr>
              <w:pStyle w:val="Listenabsatz"/>
              <w:numPr>
                <w:ilvl w:val="0"/>
                <w:numId w:val="8"/>
              </w:numPr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</w:rPr>
            </w:pPr>
            <w:r w:rsidRPr="007F5D4D">
              <w:rPr>
                <w:rFonts w:ascii="Times New Roman" w:eastAsia="Times New Roman" w:hAnsi="Times New Roman" w:cs="Times New Roman"/>
                <w:szCs w:val="20"/>
              </w:rPr>
              <w:t>Phenomenon-based theorizing (Fisher et al. 2021)</w:t>
            </w:r>
          </w:p>
          <w:p w:rsidR="005C3CF9" w:rsidRPr="007F5D4D" w:rsidRDefault="005C3CF9" w:rsidP="005C3CF9">
            <w:pPr>
              <w:pStyle w:val="Listenabsatz"/>
              <w:numPr>
                <w:ilvl w:val="0"/>
                <w:numId w:val="8"/>
              </w:numPr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</w:rPr>
            </w:pPr>
            <w:r w:rsidRPr="007F5D4D">
              <w:rPr>
                <w:rFonts w:ascii="Times New Roman" w:eastAsia="Times New Roman" w:hAnsi="Times New Roman" w:cs="Times New Roman"/>
                <w:szCs w:val="20"/>
              </w:rPr>
              <w:t>Phenomena construction (Alvesson &amp; Sandberg 2023)</w:t>
            </w:r>
          </w:p>
          <w:p w:rsidR="005C3CF9" w:rsidRPr="007F5D4D" w:rsidRDefault="005C3CF9" w:rsidP="005C3CF9">
            <w:pPr>
              <w:pStyle w:val="Listenabsatz"/>
              <w:numPr>
                <w:ilvl w:val="0"/>
                <w:numId w:val="8"/>
              </w:numPr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</w:rPr>
            </w:pPr>
            <w:r w:rsidRPr="007F5D4D">
              <w:rPr>
                <w:rFonts w:ascii="Times New Roman" w:eastAsia="Times New Roman" w:hAnsi="Times New Roman" w:cs="Times New Roman"/>
                <w:szCs w:val="20"/>
              </w:rPr>
              <w:t>Philosophizing (Alvesson &amp; Sandberg 2013)</w:t>
            </w:r>
          </w:p>
          <w:p w:rsidR="005C3CF9" w:rsidRPr="007F5D4D" w:rsidRDefault="005C3CF9" w:rsidP="005C3CF9">
            <w:pPr>
              <w:pStyle w:val="Listenabsatz"/>
              <w:numPr>
                <w:ilvl w:val="0"/>
                <w:numId w:val="8"/>
              </w:numPr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</w:rPr>
            </w:pPr>
            <w:r w:rsidRPr="007F5D4D">
              <w:rPr>
                <w:rFonts w:ascii="Times New Roman" w:eastAsia="Times New Roman" w:hAnsi="Times New Roman" w:cs="Times New Roman"/>
                <w:szCs w:val="20"/>
              </w:rPr>
              <w:t>Problematization/Gap spotting  (Alvesson &amp; Sandberg 2011)</w:t>
            </w:r>
          </w:p>
          <w:p w:rsidR="005C3CF9" w:rsidRPr="007F5D4D" w:rsidRDefault="005C3CF9" w:rsidP="005C3CF9">
            <w:pPr>
              <w:pStyle w:val="Listenabsatz"/>
              <w:numPr>
                <w:ilvl w:val="0"/>
                <w:numId w:val="8"/>
              </w:numPr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</w:rPr>
            </w:pPr>
            <w:r w:rsidRPr="007F5D4D">
              <w:rPr>
                <w:rFonts w:ascii="Times New Roman" w:eastAsia="Times New Roman" w:hAnsi="Times New Roman" w:cs="Times New Roman"/>
                <w:szCs w:val="20"/>
              </w:rPr>
              <w:t>Identifying, revising, advocating, refuting (MacInnis 2011)</w:t>
            </w:r>
          </w:p>
          <w:p w:rsidR="005C3CF9" w:rsidRPr="007F5D4D" w:rsidRDefault="005C3CF9" w:rsidP="005C3CF9">
            <w:pPr>
              <w:pStyle w:val="Listenabsatz"/>
              <w:numPr>
                <w:ilvl w:val="0"/>
                <w:numId w:val="8"/>
              </w:numPr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</w:rPr>
            </w:pPr>
            <w:r w:rsidRPr="007F5D4D">
              <w:rPr>
                <w:rFonts w:ascii="Times New Roman" w:eastAsia="Times New Roman" w:hAnsi="Times New Roman" w:cs="Times New Roman"/>
                <w:szCs w:val="20"/>
              </w:rPr>
              <w:t xml:space="preserve">Levels of aggregation and levels of abstraction (Vargo and </w:t>
            </w:r>
            <w:proofErr w:type="spellStart"/>
            <w:r w:rsidRPr="007F5D4D">
              <w:rPr>
                <w:rFonts w:ascii="Times New Roman" w:eastAsia="Times New Roman" w:hAnsi="Times New Roman" w:cs="Times New Roman"/>
                <w:szCs w:val="20"/>
              </w:rPr>
              <w:t>Lusch</w:t>
            </w:r>
            <w:proofErr w:type="spellEnd"/>
            <w:r w:rsidRPr="007F5D4D">
              <w:rPr>
                <w:rFonts w:ascii="Times New Roman" w:eastAsia="Times New Roman" w:hAnsi="Times New Roman" w:cs="Times New Roman"/>
                <w:szCs w:val="20"/>
              </w:rPr>
              <w:t xml:space="preserve"> 2019)</w:t>
            </w:r>
          </w:p>
          <w:p w:rsidR="005C3CF9" w:rsidRPr="007F5D4D" w:rsidRDefault="005C3CF9" w:rsidP="005C3CF9">
            <w:pPr>
              <w:pStyle w:val="Listenabsatz"/>
              <w:numPr>
                <w:ilvl w:val="0"/>
                <w:numId w:val="8"/>
              </w:numPr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</w:rPr>
            </w:pPr>
            <w:r w:rsidRPr="007F5D4D">
              <w:rPr>
                <w:rFonts w:ascii="Times New Roman" w:eastAsia="Times New Roman" w:hAnsi="Times New Roman" w:cs="Times New Roman"/>
                <w:szCs w:val="20"/>
              </w:rPr>
              <w:t>Grand theories; Middle-range theories” (Bailey, 1991)</w:t>
            </w:r>
          </w:p>
        </w:tc>
      </w:tr>
      <w:tr w:rsidR="00250B78" w:rsidRPr="006F0DE8" w:rsidTr="00E33484">
        <w:trPr>
          <w:trHeight w:val="170"/>
        </w:trPr>
        <w:tc>
          <w:tcPr>
            <w:tcW w:w="9214" w:type="dxa"/>
            <w:shd w:val="clear" w:color="auto" w:fill="auto"/>
            <w:tcMar>
              <w:top w:w="71" w:type="dxa"/>
              <w:left w:w="144" w:type="dxa"/>
              <w:bottom w:w="71" w:type="dxa"/>
              <w:right w:w="144" w:type="dxa"/>
            </w:tcMar>
            <w:vAlign w:val="center"/>
          </w:tcPr>
          <w:p w:rsidR="0019704C" w:rsidRPr="007F5D4D" w:rsidRDefault="0019704C" w:rsidP="002E3CF3">
            <w:pPr>
              <w:spacing w:after="0" w:line="240" w:lineRule="auto"/>
              <w:ind w:left="-3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en-US"/>
              </w:rPr>
            </w:pPr>
            <w:r w:rsidRPr="007F5D4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en-US"/>
              </w:rPr>
              <w:t>Making ontological commitments</w:t>
            </w:r>
          </w:p>
          <w:p w:rsidR="0070453F" w:rsidRDefault="0070453F" w:rsidP="005C3CF9">
            <w:pPr>
              <w:pStyle w:val="Listenabsatz"/>
              <w:numPr>
                <w:ilvl w:val="0"/>
                <w:numId w:val="8"/>
              </w:numPr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bCs/>
                <w:color w:val="000000"/>
                <w:kern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24"/>
              </w:rPr>
              <w:t>Ontology (Guarino et al. 2009)</w:t>
            </w:r>
          </w:p>
          <w:p w:rsidR="0019704C" w:rsidRPr="007F5D4D" w:rsidRDefault="0019704C" w:rsidP="005C3CF9">
            <w:pPr>
              <w:pStyle w:val="Listenabsatz"/>
              <w:numPr>
                <w:ilvl w:val="0"/>
                <w:numId w:val="8"/>
              </w:numPr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bCs/>
                <w:color w:val="000000"/>
                <w:kern w:val="24"/>
              </w:rPr>
            </w:pPr>
            <w:r w:rsidRPr="007F5D4D">
              <w:rPr>
                <w:rFonts w:ascii="Times New Roman" w:eastAsia="Times New Roman" w:hAnsi="Times New Roman" w:cs="Times New Roman"/>
                <w:bCs/>
                <w:color w:val="000000"/>
                <w:kern w:val="24"/>
              </w:rPr>
              <w:t>Identifying ontological perspectives (Kleinaltenkamp et al. 2023)</w:t>
            </w:r>
          </w:p>
          <w:p w:rsidR="00250B78" w:rsidRPr="007F5D4D" w:rsidRDefault="0019704C" w:rsidP="002E3CF3">
            <w:pPr>
              <w:pStyle w:val="Listenabsatz"/>
              <w:numPr>
                <w:ilvl w:val="0"/>
                <w:numId w:val="8"/>
              </w:numPr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bCs/>
                <w:color w:val="000000"/>
                <w:kern w:val="24"/>
              </w:rPr>
            </w:pPr>
            <w:r w:rsidRPr="007F5D4D">
              <w:rPr>
                <w:rFonts w:ascii="Times New Roman" w:eastAsia="Times New Roman" w:hAnsi="Times New Roman" w:cs="Times New Roman"/>
                <w:bCs/>
                <w:color w:val="000000"/>
                <w:kern w:val="24"/>
              </w:rPr>
              <w:t xml:space="preserve">Making ontological commitments </w:t>
            </w:r>
            <w:r w:rsidR="003B51C7" w:rsidRPr="007F5D4D">
              <w:rPr>
                <w:rFonts w:ascii="Times New Roman" w:eastAsia="Times New Roman" w:hAnsi="Times New Roman" w:cs="Times New Roman"/>
                <w:bCs/>
                <w:color w:val="000000"/>
                <w:kern w:val="24"/>
              </w:rPr>
              <w:t xml:space="preserve">(Critical realism) </w:t>
            </w:r>
            <w:r w:rsidRPr="007F5D4D">
              <w:rPr>
                <w:rFonts w:ascii="Times New Roman" w:eastAsia="Times New Roman" w:hAnsi="Times New Roman" w:cs="Times New Roman"/>
                <w:bCs/>
                <w:color w:val="000000"/>
                <w:kern w:val="24"/>
              </w:rPr>
              <w:t xml:space="preserve">(Hunt </w:t>
            </w:r>
            <w:r w:rsidR="00431D52">
              <w:rPr>
                <w:rFonts w:ascii="Times New Roman" w:eastAsia="Times New Roman" w:hAnsi="Times New Roman" w:cs="Times New Roman"/>
                <w:bCs/>
                <w:color w:val="000000"/>
                <w:kern w:val="24"/>
              </w:rPr>
              <w:t>1990</w:t>
            </w:r>
            <w:r w:rsidRPr="007F5D4D">
              <w:rPr>
                <w:rFonts w:ascii="Times New Roman" w:eastAsia="Times New Roman" w:hAnsi="Times New Roman" w:cs="Times New Roman"/>
                <w:bCs/>
                <w:color w:val="000000"/>
                <w:kern w:val="24"/>
              </w:rPr>
              <w:t>)</w:t>
            </w:r>
          </w:p>
        </w:tc>
      </w:tr>
      <w:tr w:rsidR="000B29ED" w:rsidRPr="000B22C7" w:rsidTr="00E33484">
        <w:trPr>
          <w:trHeight w:val="170"/>
        </w:trPr>
        <w:tc>
          <w:tcPr>
            <w:tcW w:w="9214" w:type="dxa"/>
            <w:shd w:val="clear" w:color="auto" w:fill="auto"/>
            <w:tcMar>
              <w:top w:w="71" w:type="dxa"/>
              <w:left w:w="144" w:type="dxa"/>
              <w:bottom w:w="71" w:type="dxa"/>
              <w:right w:w="144" w:type="dxa"/>
            </w:tcMar>
            <w:vAlign w:val="center"/>
          </w:tcPr>
          <w:p w:rsidR="000B22C7" w:rsidRPr="007F5D4D" w:rsidRDefault="000B22C7" w:rsidP="000B22C7">
            <w:pPr>
              <w:spacing w:after="0" w:line="240" w:lineRule="auto"/>
              <w:ind w:left="-3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en-US"/>
              </w:rPr>
            </w:pPr>
            <w:r w:rsidRPr="007F5D4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en-US"/>
              </w:rPr>
              <w:t>Making epistemological commitments</w:t>
            </w:r>
          </w:p>
          <w:p w:rsidR="000B29ED" w:rsidRPr="00845488" w:rsidRDefault="000B22C7" w:rsidP="00845488">
            <w:pPr>
              <w:pStyle w:val="Listenabsatz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</w:rPr>
            </w:pPr>
            <w:r w:rsidRPr="007F5D4D">
              <w:rPr>
                <w:rFonts w:ascii="Times New Roman" w:eastAsia="Times New Roman" w:hAnsi="Times New Roman" w:cs="Times New Roman"/>
                <w:bCs/>
                <w:color w:val="000000"/>
                <w:kern w:val="24"/>
              </w:rPr>
              <w:t xml:space="preserve">Crotty 1999; </w:t>
            </w:r>
            <w:proofErr w:type="spellStart"/>
            <w:r w:rsidRPr="007F5D4D">
              <w:rPr>
                <w:rFonts w:ascii="Times New Roman" w:eastAsia="Times New Roman" w:hAnsi="Times New Roman" w:cs="Times New Roman"/>
                <w:bCs/>
                <w:color w:val="000000"/>
                <w:kern w:val="24"/>
              </w:rPr>
              <w:t>Gehman</w:t>
            </w:r>
            <w:proofErr w:type="spellEnd"/>
            <w:r w:rsidRPr="007F5D4D">
              <w:rPr>
                <w:rFonts w:ascii="Times New Roman" w:eastAsia="Times New Roman" w:hAnsi="Times New Roman" w:cs="Times New Roman"/>
                <w:bCs/>
                <w:color w:val="000000"/>
                <w:kern w:val="24"/>
              </w:rPr>
              <w:t xml:space="preserve"> et al. 2010</w:t>
            </w:r>
          </w:p>
        </w:tc>
      </w:tr>
      <w:tr w:rsidR="000B22C7" w:rsidRPr="007F5D4D" w:rsidTr="00E33484">
        <w:trPr>
          <w:trHeight w:val="170"/>
        </w:trPr>
        <w:tc>
          <w:tcPr>
            <w:tcW w:w="9214" w:type="dxa"/>
            <w:shd w:val="clear" w:color="auto" w:fill="auto"/>
            <w:tcMar>
              <w:top w:w="71" w:type="dxa"/>
              <w:left w:w="144" w:type="dxa"/>
              <w:bottom w:w="71" w:type="dxa"/>
              <w:right w:w="144" w:type="dxa"/>
            </w:tcMar>
            <w:vAlign w:val="center"/>
          </w:tcPr>
          <w:p w:rsidR="000B22C7" w:rsidRPr="007F5D4D" w:rsidRDefault="000B22C7" w:rsidP="000B22C7">
            <w:pPr>
              <w:spacing w:after="0" w:line="240" w:lineRule="auto"/>
              <w:ind w:left="-3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en-US"/>
              </w:rPr>
            </w:pPr>
            <w:bookmarkStart w:id="0" w:name="_Hlk205018855"/>
            <w:r w:rsidRPr="007F5D4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en-US"/>
              </w:rPr>
              <w:t>Deriving foundational premises and defining concepts</w:t>
            </w:r>
            <w:bookmarkEnd w:id="0"/>
          </w:p>
          <w:p w:rsidR="000B22C7" w:rsidRPr="000B29ED" w:rsidRDefault="000B22C7" w:rsidP="000B22C7">
            <w:pPr>
              <w:numPr>
                <w:ilvl w:val="0"/>
                <w:numId w:val="2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0"/>
                <w:lang w:val="en-US"/>
              </w:rPr>
            </w:pPr>
            <w:r w:rsidRPr="000B29ED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0"/>
                <w:lang w:val="en-US"/>
              </w:rPr>
              <w:t>Deriving foundational premises from o</w:t>
            </w:r>
            <w:r w:rsidRPr="000B29ED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ntological assumptions</w:t>
            </w:r>
            <w:r w:rsidRPr="000B29ED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0"/>
                <w:lang w:val="en-US"/>
              </w:rPr>
              <w:t xml:space="preserve"> or e</w:t>
            </w:r>
            <w:r w:rsidRPr="000B29ED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mpirical observations</w:t>
            </w:r>
            <w:r w:rsidRPr="000B29ED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br/>
              <w:t>(</w:t>
            </w:r>
            <w:proofErr w:type="spellStart"/>
            <w:r w:rsidRPr="000B29ED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Ulaga</w:t>
            </w:r>
            <w:proofErr w:type="spellEnd"/>
            <w:r w:rsidRPr="000B29ED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 xml:space="preserve"> et al. 2022)</w:t>
            </w:r>
          </w:p>
          <w:p w:rsidR="000B22C7" w:rsidRPr="000B29ED" w:rsidRDefault="000B22C7" w:rsidP="000B22C7">
            <w:pPr>
              <w:numPr>
                <w:ilvl w:val="0"/>
                <w:numId w:val="2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0"/>
                <w:lang w:val="en-US"/>
              </w:rPr>
            </w:pPr>
            <w:r w:rsidRPr="000B29ED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0"/>
                <w:lang w:val="en-US"/>
              </w:rPr>
              <w:t>Foundational premises approach</w:t>
            </w:r>
            <w:r w:rsidRPr="007F5D4D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0"/>
                <w:lang w:val="en-US"/>
              </w:rPr>
              <w:t xml:space="preserve"> </w:t>
            </w:r>
            <w:r w:rsidRPr="000B29ED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0"/>
                <w:lang w:val="en-US"/>
              </w:rPr>
              <w:t>(Hunt 2020)</w:t>
            </w:r>
          </w:p>
          <w:p w:rsidR="000B22C7" w:rsidRPr="00F471D3" w:rsidRDefault="000B22C7" w:rsidP="000B22C7">
            <w:pPr>
              <w:numPr>
                <w:ilvl w:val="0"/>
                <w:numId w:val="2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0"/>
                <w:lang w:val="fr-FR"/>
              </w:rPr>
            </w:pPr>
            <w:r w:rsidRPr="00F471D3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0"/>
                <w:lang w:val="fr-FR"/>
              </w:rPr>
              <w:t>Abduction (</w:t>
            </w:r>
            <w:proofErr w:type="spellStart"/>
            <w:r w:rsidRPr="00F471D3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0"/>
                <w:lang w:val="fr-FR"/>
              </w:rPr>
              <w:t>Nenonen</w:t>
            </w:r>
            <w:proofErr w:type="spellEnd"/>
            <w:r w:rsidRPr="00F471D3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0"/>
                <w:lang w:val="fr-FR"/>
              </w:rPr>
              <w:t xml:space="preserve"> et al., </w:t>
            </w:r>
            <w:proofErr w:type="gramStart"/>
            <w:r w:rsidRPr="00F471D3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0"/>
                <w:lang w:val="fr-FR"/>
              </w:rPr>
              <w:t>2017;</w:t>
            </w:r>
            <w:proofErr w:type="gramEnd"/>
            <w:r w:rsidRPr="00F471D3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0"/>
                <w:lang w:val="fr-FR"/>
              </w:rPr>
              <w:t xml:space="preserve"> </w:t>
            </w:r>
            <w:proofErr w:type="spellStart"/>
            <w:r w:rsidRPr="00F471D3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0"/>
                <w:lang w:val="fr-FR"/>
              </w:rPr>
              <w:t>Philipsen</w:t>
            </w:r>
            <w:proofErr w:type="spellEnd"/>
            <w:r w:rsidRPr="00F471D3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0"/>
                <w:lang w:val="fr-FR"/>
              </w:rPr>
              <w:t>, 2024)</w:t>
            </w:r>
          </w:p>
          <w:p w:rsidR="000B22C7" w:rsidRPr="000B29ED" w:rsidRDefault="000B22C7" w:rsidP="000B22C7">
            <w:pPr>
              <w:numPr>
                <w:ilvl w:val="0"/>
                <w:numId w:val="2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0"/>
                <w:lang w:val="en-US"/>
              </w:rPr>
            </w:pPr>
            <w:r w:rsidRPr="000B29ED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0"/>
                <w:lang w:val="en-US"/>
              </w:rPr>
              <w:t>Delineating, summarizing,  integrating</w:t>
            </w:r>
            <w:r w:rsidRPr="007F5D4D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0"/>
                <w:lang w:val="en-US"/>
              </w:rPr>
              <w:t xml:space="preserve"> </w:t>
            </w:r>
            <w:r w:rsidRPr="000B29ED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0"/>
                <w:lang w:val="en-US"/>
              </w:rPr>
              <w:t>(MacInnis 2011)</w:t>
            </w:r>
          </w:p>
          <w:p w:rsidR="000B22C7" w:rsidRPr="000B29ED" w:rsidRDefault="000B22C7" w:rsidP="000B22C7">
            <w:pPr>
              <w:numPr>
                <w:ilvl w:val="0"/>
                <w:numId w:val="2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0"/>
                <w:lang w:val="en-US"/>
              </w:rPr>
            </w:pPr>
            <w:r w:rsidRPr="000B29ED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0"/>
                <w:lang w:val="en-US"/>
              </w:rPr>
              <w:t>Theory synthesis, theory adaptation</w:t>
            </w:r>
            <w:r w:rsidRPr="007F5D4D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0"/>
                <w:lang w:val="en-US"/>
              </w:rPr>
              <w:t xml:space="preserve"> </w:t>
            </w:r>
            <w:r w:rsidRPr="000B29ED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0"/>
                <w:lang w:val="en-US"/>
              </w:rPr>
              <w:t>(</w:t>
            </w:r>
            <w:proofErr w:type="spellStart"/>
            <w:r w:rsidRPr="000B29ED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0"/>
                <w:lang w:val="en-US"/>
              </w:rPr>
              <w:t>Jaakkola</w:t>
            </w:r>
            <w:proofErr w:type="spellEnd"/>
            <w:r w:rsidRPr="000B29ED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0"/>
                <w:lang w:val="en-US"/>
              </w:rPr>
              <w:t xml:space="preserve"> 2020)</w:t>
            </w:r>
          </w:p>
          <w:p w:rsidR="000B22C7" w:rsidRDefault="000B22C7" w:rsidP="000B22C7">
            <w:pPr>
              <w:numPr>
                <w:ilvl w:val="0"/>
                <w:numId w:val="23"/>
              </w:num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0"/>
                <w:lang w:val="en-US"/>
              </w:rPr>
            </w:pPr>
            <w:r w:rsidRPr="000B29ED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0"/>
                <w:lang w:val="en-US"/>
              </w:rPr>
              <w:t>Developing  ‘good’ definitions</w:t>
            </w:r>
            <w:r w:rsidRPr="007F5D4D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0"/>
                <w:lang w:val="en-US"/>
              </w:rPr>
              <w:t xml:space="preserve"> </w:t>
            </w:r>
            <w:r w:rsidRPr="000B29ED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0"/>
                <w:lang w:val="en-US"/>
              </w:rPr>
              <w:t>(Podsakoff et al. 2016; Wacker 2004)</w:t>
            </w:r>
          </w:p>
          <w:p w:rsidR="000B22C7" w:rsidRPr="000B22C7" w:rsidRDefault="000B22C7" w:rsidP="000B22C7">
            <w:pPr>
              <w:numPr>
                <w:ilvl w:val="0"/>
                <w:numId w:val="23"/>
              </w:num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0"/>
                <w:lang w:val="en-US"/>
              </w:rPr>
            </w:pPr>
            <w:r w:rsidRPr="000B22C7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0"/>
                <w:lang w:val="en-US"/>
              </w:rPr>
              <w:t>Conceptual screening (Kohli 2009)</w:t>
            </w:r>
          </w:p>
        </w:tc>
      </w:tr>
      <w:tr w:rsidR="00DF3AEF" w:rsidRPr="007F5D4D" w:rsidTr="00E33484">
        <w:trPr>
          <w:trHeight w:val="170"/>
        </w:trPr>
        <w:tc>
          <w:tcPr>
            <w:tcW w:w="9214" w:type="dxa"/>
            <w:shd w:val="clear" w:color="auto" w:fill="auto"/>
            <w:tcMar>
              <w:top w:w="71" w:type="dxa"/>
              <w:left w:w="144" w:type="dxa"/>
              <w:bottom w:w="71" w:type="dxa"/>
              <w:right w:w="144" w:type="dxa"/>
            </w:tcMar>
            <w:vAlign w:val="center"/>
          </w:tcPr>
          <w:p w:rsidR="00DF3AEF" w:rsidRPr="007F5D4D" w:rsidRDefault="00DF3AEF" w:rsidP="002E3CF3">
            <w:pPr>
              <w:spacing w:after="0" w:line="240" w:lineRule="auto"/>
              <w:ind w:left="-3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en-US"/>
              </w:rPr>
            </w:pPr>
            <w:r w:rsidRPr="007F5D4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en-US"/>
              </w:rPr>
              <w:t>Gathering and analyzing data</w:t>
            </w:r>
          </w:p>
          <w:p w:rsidR="0009183F" w:rsidRPr="000B22C7" w:rsidRDefault="0009183F" w:rsidP="000B22C7">
            <w:pPr>
              <w:pStyle w:val="Listenabsatz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24"/>
              </w:rPr>
            </w:pPr>
            <w:r w:rsidRPr="000B22C7">
              <w:rPr>
                <w:rFonts w:ascii="Times New Roman" w:eastAsia="Times New Roman" w:hAnsi="Times New Roman" w:cs="Times New Roman"/>
                <w:bCs/>
                <w:color w:val="000000"/>
                <w:kern w:val="24"/>
              </w:rPr>
              <w:t>Induction, deduction, and abduction (</w:t>
            </w:r>
            <w:proofErr w:type="spellStart"/>
            <w:r w:rsidRPr="000B22C7">
              <w:rPr>
                <w:rFonts w:ascii="Times New Roman" w:eastAsia="Times New Roman" w:hAnsi="Times New Roman" w:cs="Times New Roman"/>
                <w:bCs/>
                <w:color w:val="000000"/>
                <w:kern w:val="24"/>
              </w:rPr>
              <w:t>Nenonen</w:t>
            </w:r>
            <w:proofErr w:type="spellEnd"/>
            <w:r w:rsidRPr="000B22C7">
              <w:rPr>
                <w:rFonts w:ascii="Times New Roman" w:eastAsia="Times New Roman" w:hAnsi="Times New Roman" w:cs="Times New Roman"/>
                <w:bCs/>
                <w:color w:val="000000"/>
                <w:kern w:val="24"/>
              </w:rPr>
              <w:t xml:space="preserve"> et. al. 2017</w:t>
            </w:r>
            <w:r w:rsidR="00241A63" w:rsidRPr="000B22C7">
              <w:rPr>
                <w:rFonts w:ascii="Times New Roman" w:eastAsia="Times New Roman" w:hAnsi="Times New Roman" w:cs="Times New Roman"/>
                <w:bCs/>
                <w:color w:val="000000"/>
                <w:kern w:val="24"/>
              </w:rPr>
              <w:t>,</w:t>
            </w:r>
            <w:r w:rsidRPr="000B22C7">
              <w:rPr>
                <w:rFonts w:ascii="Times New Roman" w:eastAsia="Times New Roman" w:hAnsi="Times New Roman" w:cs="Times New Roman"/>
                <w:bCs/>
                <w:color w:val="000000"/>
                <w:kern w:val="24"/>
              </w:rPr>
              <w:t xml:space="preserve"> </w:t>
            </w:r>
            <w:proofErr w:type="spellStart"/>
            <w:r w:rsidR="00F471D3" w:rsidRPr="000B22C7">
              <w:rPr>
                <w:rFonts w:ascii="Times New Roman" w:eastAsia="Times New Roman" w:hAnsi="Times New Roman" w:cs="Times New Roman"/>
              </w:rPr>
              <w:t>Sætre</w:t>
            </w:r>
            <w:proofErr w:type="spellEnd"/>
            <w:r w:rsidR="00F471D3" w:rsidRPr="000B22C7">
              <w:rPr>
                <w:rFonts w:ascii="Times New Roman" w:eastAsia="Times New Roman" w:hAnsi="Times New Roman" w:cs="Times New Roman"/>
              </w:rPr>
              <w:t xml:space="preserve"> and Van de Ven (2021)</w:t>
            </w:r>
          </w:p>
          <w:p w:rsidR="00DF3AEF" w:rsidRPr="000B22C7" w:rsidRDefault="00C44B95" w:rsidP="000B22C7">
            <w:pPr>
              <w:pStyle w:val="Listenabsatz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24"/>
              </w:rPr>
            </w:pPr>
            <w:r w:rsidRPr="000B22C7">
              <w:rPr>
                <w:rFonts w:ascii="Times New Roman" w:eastAsia="Times New Roman" w:hAnsi="Times New Roman" w:cs="Times New Roman"/>
                <w:bCs/>
                <w:color w:val="000000"/>
                <w:kern w:val="24"/>
              </w:rPr>
              <w:t>Research methods (</w:t>
            </w:r>
            <w:r w:rsidR="00DF3AEF" w:rsidRPr="000B22C7">
              <w:rPr>
                <w:rFonts w:ascii="Times New Roman" w:eastAsia="Times New Roman" w:hAnsi="Times New Roman" w:cs="Times New Roman"/>
                <w:bCs/>
                <w:color w:val="000000"/>
                <w:kern w:val="24"/>
              </w:rPr>
              <w:t xml:space="preserve">Paul </w:t>
            </w:r>
            <w:r w:rsidR="00F24970" w:rsidRPr="000B22C7">
              <w:rPr>
                <w:rFonts w:ascii="Times New Roman" w:eastAsia="Times New Roman" w:hAnsi="Times New Roman" w:cs="Times New Roman"/>
                <w:bCs/>
                <w:color w:val="000000"/>
                <w:kern w:val="24"/>
              </w:rPr>
              <w:t>and</w:t>
            </w:r>
            <w:r w:rsidR="00DF3AEF" w:rsidRPr="000B22C7">
              <w:rPr>
                <w:rFonts w:ascii="Times New Roman" w:eastAsia="Times New Roman" w:hAnsi="Times New Roman" w:cs="Times New Roman"/>
                <w:bCs/>
                <w:color w:val="000000"/>
                <w:kern w:val="24"/>
              </w:rPr>
              <w:t xml:space="preserve"> </w:t>
            </w:r>
            <w:proofErr w:type="spellStart"/>
            <w:r w:rsidR="00DF3AEF" w:rsidRPr="000B22C7">
              <w:rPr>
                <w:rFonts w:ascii="Times New Roman" w:eastAsia="Times New Roman" w:hAnsi="Times New Roman" w:cs="Times New Roman"/>
                <w:bCs/>
                <w:color w:val="000000"/>
                <w:kern w:val="24"/>
              </w:rPr>
              <w:t>Kaurav</w:t>
            </w:r>
            <w:proofErr w:type="spellEnd"/>
            <w:r w:rsidR="00DF3AEF" w:rsidRPr="000B22C7">
              <w:rPr>
                <w:rFonts w:ascii="Times New Roman" w:eastAsia="Times New Roman" w:hAnsi="Times New Roman" w:cs="Times New Roman"/>
                <w:bCs/>
                <w:color w:val="000000"/>
                <w:kern w:val="24"/>
              </w:rPr>
              <w:t xml:space="preserve"> 2025</w:t>
            </w:r>
            <w:r w:rsidRPr="000B22C7">
              <w:rPr>
                <w:rFonts w:ascii="Times New Roman" w:eastAsia="Times New Roman" w:hAnsi="Times New Roman" w:cs="Times New Roman"/>
                <w:bCs/>
                <w:color w:val="000000"/>
                <w:kern w:val="24"/>
              </w:rPr>
              <w:t>)</w:t>
            </w:r>
          </w:p>
          <w:p w:rsidR="006E4140" w:rsidRPr="000B22C7" w:rsidRDefault="006E4140" w:rsidP="000B22C7">
            <w:pPr>
              <w:pStyle w:val="Listenabsatz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24"/>
              </w:rPr>
            </w:pPr>
            <w:r w:rsidRPr="000B22C7">
              <w:rPr>
                <w:rFonts w:ascii="Times New Roman" w:eastAsia="Times New Roman" w:hAnsi="Times New Roman" w:cs="Times New Roman"/>
                <w:bCs/>
                <w:color w:val="000000"/>
                <w:kern w:val="24"/>
              </w:rPr>
              <w:t>Theories-in-use approach (Zeithaml et al.</w:t>
            </w:r>
            <w:r w:rsidR="00B15901" w:rsidRPr="000B22C7">
              <w:rPr>
                <w:rFonts w:ascii="Times New Roman" w:eastAsia="Times New Roman" w:hAnsi="Times New Roman" w:cs="Times New Roman"/>
                <w:bCs/>
                <w:color w:val="000000"/>
                <w:kern w:val="24"/>
              </w:rPr>
              <w:t xml:space="preserve"> 2020)</w:t>
            </w:r>
          </w:p>
          <w:p w:rsidR="00DF3AEF" w:rsidRPr="000B22C7" w:rsidRDefault="00DF3AEF" w:rsidP="000B22C7">
            <w:pPr>
              <w:pStyle w:val="Listenabsatz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24"/>
              </w:rPr>
            </w:pPr>
            <w:r w:rsidRPr="000B22C7">
              <w:rPr>
                <w:rFonts w:ascii="Times New Roman" w:eastAsia="Times New Roman" w:hAnsi="Times New Roman" w:cs="Times New Roman"/>
                <w:bCs/>
                <w:color w:val="000000"/>
                <w:kern w:val="24"/>
              </w:rPr>
              <w:t>Coding (Holland 2005)</w:t>
            </w:r>
          </w:p>
        </w:tc>
      </w:tr>
      <w:tr w:rsidR="0083390D" w:rsidRPr="007F5D4D" w:rsidTr="00E33484">
        <w:trPr>
          <w:trHeight w:val="170"/>
        </w:trPr>
        <w:tc>
          <w:tcPr>
            <w:tcW w:w="9214" w:type="dxa"/>
            <w:tcBorders>
              <w:bottom w:val="single" w:sz="8" w:space="0" w:color="auto"/>
            </w:tcBorders>
            <w:shd w:val="clear" w:color="auto" w:fill="auto"/>
            <w:tcMar>
              <w:top w:w="71" w:type="dxa"/>
              <w:left w:w="144" w:type="dxa"/>
              <w:bottom w:w="71" w:type="dxa"/>
              <w:right w:w="144" w:type="dxa"/>
            </w:tcMar>
            <w:vAlign w:val="center"/>
          </w:tcPr>
          <w:p w:rsidR="0083390D" w:rsidRPr="007F5D4D" w:rsidRDefault="0083390D" w:rsidP="002E3CF3">
            <w:pPr>
              <w:spacing w:after="0" w:line="240" w:lineRule="auto"/>
              <w:ind w:left="-3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en-US"/>
              </w:rPr>
            </w:pPr>
            <w:r w:rsidRPr="007F5D4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en-US"/>
              </w:rPr>
              <w:t>Creating knowledge artefacts</w:t>
            </w:r>
          </w:p>
        </w:tc>
      </w:tr>
      <w:tr w:rsidR="00E33484" w:rsidRPr="007F5D4D" w:rsidTr="00E33484">
        <w:trPr>
          <w:trHeight w:val="170"/>
        </w:trPr>
        <w:tc>
          <w:tcPr>
            <w:tcW w:w="9214" w:type="dxa"/>
            <w:tcBorders>
              <w:bottom w:val="single" w:sz="8" w:space="0" w:color="auto"/>
            </w:tcBorders>
            <w:shd w:val="clear" w:color="auto" w:fill="auto"/>
            <w:tcMar>
              <w:top w:w="71" w:type="dxa"/>
              <w:left w:w="144" w:type="dxa"/>
              <w:bottom w:w="71" w:type="dxa"/>
              <w:right w:w="144" w:type="dxa"/>
            </w:tcMar>
            <w:vAlign w:val="center"/>
          </w:tcPr>
          <w:p w:rsidR="00E33484" w:rsidRPr="007F5D4D" w:rsidRDefault="00E33484" w:rsidP="002E3CF3">
            <w:pPr>
              <w:spacing w:after="0" w:line="240" w:lineRule="auto"/>
              <w:ind w:left="-3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en-US"/>
              </w:rPr>
            </w:pPr>
          </w:p>
        </w:tc>
      </w:tr>
      <w:tr w:rsidR="00E33484" w:rsidRPr="007F5D4D" w:rsidTr="00E33484">
        <w:trPr>
          <w:trHeight w:val="170"/>
        </w:trPr>
        <w:tc>
          <w:tcPr>
            <w:tcW w:w="9214" w:type="dxa"/>
            <w:tcBorders>
              <w:bottom w:val="single" w:sz="8" w:space="0" w:color="auto"/>
            </w:tcBorders>
            <w:shd w:val="clear" w:color="auto" w:fill="auto"/>
            <w:tcMar>
              <w:top w:w="71" w:type="dxa"/>
              <w:left w:w="144" w:type="dxa"/>
              <w:bottom w:w="71" w:type="dxa"/>
              <w:right w:w="144" w:type="dxa"/>
            </w:tcMar>
            <w:vAlign w:val="center"/>
          </w:tcPr>
          <w:p w:rsidR="00E33484" w:rsidRPr="00C4489C" w:rsidRDefault="00E33484" w:rsidP="00E33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kern w:val="24"/>
                <w:sz w:val="24"/>
                <w:szCs w:val="20"/>
                <w:lang w:val="en-US"/>
              </w:rPr>
            </w:pPr>
            <w:r w:rsidRPr="00C4489C"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kern w:val="24"/>
                <w:sz w:val="24"/>
                <w:szCs w:val="20"/>
                <w:lang w:val="en-US"/>
              </w:rPr>
              <w:t>Theorizing styles</w:t>
            </w:r>
          </w:p>
          <w:p w:rsidR="00E33484" w:rsidRPr="007F5D4D" w:rsidRDefault="00E33484" w:rsidP="00E334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C4489C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Particular forms of argumentation used to structure thinking and express ideas about a phenomenon in a common idiom</w:t>
            </w:r>
          </w:p>
          <w:p w:rsidR="00E33484" w:rsidRPr="00C4489C" w:rsidRDefault="00E33484" w:rsidP="000B22C7">
            <w:pPr>
              <w:numPr>
                <w:ilvl w:val="0"/>
                <w:numId w:val="26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C4489C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Styles of theorizing</w:t>
            </w:r>
            <w:r w:rsidRPr="007F5D4D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 xml:space="preserve"> </w:t>
            </w:r>
            <w:r w:rsidRPr="00C4489C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(Cornelissen 2017)</w:t>
            </w:r>
          </w:p>
          <w:p w:rsidR="00E33484" w:rsidRPr="007F5D4D" w:rsidRDefault="00E33484" w:rsidP="000B22C7">
            <w:pPr>
              <w:numPr>
                <w:ilvl w:val="0"/>
                <w:numId w:val="26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C4489C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Theorizing forms (Cornelissen et al. 2021)</w:t>
            </w:r>
          </w:p>
        </w:tc>
      </w:tr>
    </w:tbl>
    <w:p w:rsidR="00927339" w:rsidRPr="007F5D4D" w:rsidRDefault="00927339">
      <w:pPr>
        <w:rPr>
          <w:lang w:val="en-US"/>
        </w:rPr>
      </w:pPr>
      <w:r w:rsidRPr="007F5D4D">
        <w:rPr>
          <w:lang w:val="en-US"/>
        </w:rPr>
        <w:br w:type="page"/>
      </w:r>
    </w:p>
    <w:tbl>
      <w:tblPr>
        <w:tblW w:w="9214" w:type="dxa"/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214"/>
      </w:tblGrid>
      <w:tr w:rsidR="0007226A" w:rsidRPr="006F0DE8" w:rsidTr="00927339">
        <w:trPr>
          <w:trHeight w:val="170"/>
        </w:trPr>
        <w:tc>
          <w:tcPr>
            <w:tcW w:w="9214" w:type="dxa"/>
            <w:tcBorders>
              <w:top w:val="single" w:sz="8" w:space="0" w:color="auto"/>
            </w:tcBorders>
            <w:shd w:val="clear" w:color="auto" w:fill="auto"/>
            <w:tcMar>
              <w:top w:w="71" w:type="dxa"/>
              <w:left w:w="144" w:type="dxa"/>
              <w:bottom w:w="71" w:type="dxa"/>
              <w:right w:w="144" w:type="dxa"/>
            </w:tcMar>
            <w:vAlign w:val="center"/>
          </w:tcPr>
          <w:p w:rsidR="0007226A" w:rsidRPr="007F5D4D" w:rsidRDefault="0007226A" w:rsidP="00D27D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kern w:val="24"/>
                <w:sz w:val="24"/>
                <w:szCs w:val="24"/>
                <w:lang w:val="en-US"/>
              </w:rPr>
            </w:pPr>
            <w:r w:rsidRPr="007F5D4D"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kern w:val="24"/>
                <w:sz w:val="24"/>
                <w:szCs w:val="24"/>
                <w:lang w:val="en-US"/>
              </w:rPr>
              <w:lastRenderedPageBreak/>
              <w:t xml:space="preserve">Propositional theorizing </w:t>
            </w:r>
          </w:p>
          <w:p w:rsidR="0007226A" w:rsidRPr="007F5D4D" w:rsidRDefault="0007226A" w:rsidP="0007226A">
            <w:pPr>
              <w:pStyle w:val="Listenabsatz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F5D4D">
              <w:rPr>
                <w:rFonts w:ascii="Times New Roman" w:eastAsia="Times New Roman" w:hAnsi="Times New Roman" w:cs="Times New Roman"/>
              </w:rPr>
              <w:t>Foundational premises, research propositions, conceptual model, hypotheses, research model  (</w:t>
            </w:r>
            <w:proofErr w:type="spellStart"/>
            <w:r w:rsidRPr="007F5D4D">
              <w:rPr>
                <w:rFonts w:ascii="Times New Roman" w:eastAsia="Times New Roman" w:hAnsi="Times New Roman" w:cs="Times New Roman"/>
              </w:rPr>
              <w:t>Ulaga</w:t>
            </w:r>
            <w:proofErr w:type="spellEnd"/>
            <w:r w:rsidRPr="007F5D4D">
              <w:rPr>
                <w:rFonts w:ascii="Times New Roman" w:eastAsia="Times New Roman" w:hAnsi="Times New Roman" w:cs="Times New Roman"/>
              </w:rPr>
              <w:t xml:space="preserve"> et al. 202</w:t>
            </w:r>
            <w:r w:rsidR="0050440F">
              <w:rPr>
                <w:rFonts w:ascii="Times New Roman" w:eastAsia="Times New Roman" w:hAnsi="Times New Roman" w:cs="Times New Roman"/>
              </w:rPr>
              <w:t>1</w:t>
            </w:r>
            <w:r w:rsidRPr="007F5D4D"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07226A" w:rsidRPr="007F5D4D" w:rsidTr="00927339">
        <w:trPr>
          <w:trHeight w:val="170"/>
        </w:trPr>
        <w:tc>
          <w:tcPr>
            <w:tcW w:w="9214" w:type="dxa"/>
            <w:shd w:val="clear" w:color="auto" w:fill="auto"/>
            <w:tcMar>
              <w:top w:w="71" w:type="dxa"/>
              <w:left w:w="144" w:type="dxa"/>
              <w:bottom w:w="71" w:type="dxa"/>
              <w:right w:w="144" w:type="dxa"/>
            </w:tcMar>
            <w:vAlign w:val="center"/>
          </w:tcPr>
          <w:p w:rsidR="0007226A" w:rsidRPr="007F5D4D" w:rsidRDefault="0007226A" w:rsidP="00D27D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F5D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Gathering and analyzing data</w:t>
            </w:r>
            <w:r w:rsidR="00927339" w:rsidRPr="007F5D4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(in propositional theorizing)</w:t>
            </w:r>
          </w:p>
          <w:p w:rsidR="0007226A" w:rsidRPr="007F5D4D" w:rsidRDefault="0007226A" w:rsidP="0007226A">
            <w:pPr>
              <w:pStyle w:val="Listenabsatz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F5D4D">
              <w:rPr>
                <w:rFonts w:ascii="Times New Roman" w:eastAsia="Times New Roman" w:hAnsi="Times New Roman" w:cs="Times New Roman"/>
              </w:rPr>
              <w:t>Correspondence rules</w:t>
            </w:r>
            <w:r w:rsidR="00C07D1F">
              <w:rPr>
                <w:rFonts w:ascii="Times New Roman" w:eastAsia="Times New Roman" w:hAnsi="Times New Roman" w:cs="Times New Roman"/>
              </w:rPr>
              <w:t xml:space="preserve"> (Costner et al., 1969)</w:t>
            </w:r>
          </w:p>
        </w:tc>
      </w:tr>
      <w:tr w:rsidR="00D27DF4" w:rsidRPr="006F0DE8" w:rsidTr="00927339">
        <w:trPr>
          <w:trHeight w:val="170"/>
        </w:trPr>
        <w:tc>
          <w:tcPr>
            <w:tcW w:w="9214" w:type="dxa"/>
            <w:tcBorders>
              <w:bottom w:val="single" w:sz="8" w:space="0" w:color="auto"/>
            </w:tcBorders>
            <w:shd w:val="clear" w:color="auto" w:fill="auto"/>
            <w:tcMar>
              <w:top w:w="71" w:type="dxa"/>
              <w:left w:w="144" w:type="dxa"/>
              <w:bottom w:w="71" w:type="dxa"/>
              <w:right w:w="144" w:type="dxa"/>
            </w:tcMar>
            <w:vAlign w:val="center"/>
          </w:tcPr>
          <w:p w:rsidR="0007226A" w:rsidRPr="007F5D4D" w:rsidRDefault="0007226A" w:rsidP="00D27D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F5D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Creating knowledge artefacts</w:t>
            </w:r>
            <w:r w:rsidR="00927339" w:rsidRPr="007F5D4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(in propositional theorizing)</w:t>
            </w:r>
          </w:p>
          <w:p w:rsidR="0007226A" w:rsidRPr="007F5D4D" w:rsidRDefault="0007226A" w:rsidP="00A12544">
            <w:pPr>
              <w:pStyle w:val="Listenabsatz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 w:rsidRPr="007F5D4D">
              <w:rPr>
                <w:rFonts w:ascii="Times New Roman" w:eastAsia="Times New Roman" w:hAnsi="Times New Roman" w:cs="Times New Roman"/>
                <w:color w:val="000000"/>
                <w:kern w:val="24"/>
              </w:rPr>
              <w:t>Conceptual models vs.</w:t>
            </w:r>
            <w:r w:rsidRPr="007F5D4D">
              <w:rPr>
                <w:rFonts w:ascii="Times New Roman" w:eastAsia="Times New Roman" w:hAnsi="Times New Roman" w:cs="Times New Roman"/>
                <w:kern w:val="0"/>
              </w:rPr>
              <w:t xml:space="preserve"> r</w:t>
            </w:r>
            <w:r w:rsidRPr="007F5D4D">
              <w:rPr>
                <w:rFonts w:ascii="Times New Roman" w:eastAsia="Times New Roman" w:hAnsi="Times New Roman" w:cs="Times New Roman"/>
                <w:color w:val="000000"/>
                <w:kern w:val="24"/>
              </w:rPr>
              <w:t>esearch models (</w:t>
            </w:r>
            <w:proofErr w:type="spellStart"/>
            <w:r w:rsidRPr="007F5D4D">
              <w:rPr>
                <w:rFonts w:ascii="Times New Roman" w:eastAsia="Times New Roman" w:hAnsi="Times New Roman" w:cs="Times New Roman"/>
                <w:color w:val="000000"/>
                <w:kern w:val="24"/>
              </w:rPr>
              <w:t>Ulaga</w:t>
            </w:r>
            <w:proofErr w:type="spellEnd"/>
            <w:r w:rsidRPr="007F5D4D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et al. 202</w:t>
            </w:r>
            <w:r w:rsidR="0050440F">
              <w:rPr>
                <w:rFonts w:ascii="Times New Roman" w:eastAsia="Times New Roman" w:hAnsi="Times New Roman" w:cs="Times New Roman"/>
                <w:color w:val="000000"/>
                <w:kern w:val="24"/>
              </w:rPr>
              <w:t>1</w:t>
            </w:r>
            <w:r w:rsidRPr="007F5D4D">
              <w:rPr>
                <w:rFonts w:ascii="Times New Roman" w:eastAsia="Times New Roman" w:hAnsi="Times New Roman" w:cs="Times New Roman"/>
                <w:color w:val="000000"/>
                <w:kern w:val="24"/>
              </w:rPr>
              <w:t>)</w:t>
            </w:r>
          </w:p>
          <w:p w:rsidR="0007226A" w:rsidRPr="007F5D4D" w:rsidRDefault="0007226A" w:rsidP="00A12544">
            <w:pPr>
              <w:pStyle w:val="Listenabsatz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 w:rsidRPr="007F5D4D">
              <w:rPr>
                <w:rFonts w:ascii="Times New Roman" w:eastAsia="Times New Roman" w:hAnsi="Times New Roman" w:cs="Times New Roman"/>
                <w:color w:val="000000"/>
                <w:kern w:val="24"/>
              </w:rPr>
              <w:t>Deriving and evaluating research propositions (</w:t>
            </w:r>
            <w:proofErr w:type="spellStart"/>
            <w:r w:rsidRPr="007F5D4D">
              <w:rPr>
                <w:rFonts w:ascii="Times New Roman" w:eastAsia="Times New Roman" w:hAnsi="Times New Roman" w:cs="Times New Roman"/>
                <w:color w:val="000000"/>
                <w:kern w:val="24"/>
              </w:rPr>
              <w:t>Ulaga</w:t>
            </w:r>
            <w:proofErr w:type="spellEnd"/>
            <w:r w:rsidRPr="007F5D4D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et al. 202</w:t>
            </w:r>
            <w:r w:rsidR="0050440F">
              <w:rPr>
                <w:rFonts w:ascii="Times New Roman" w:eastAsia="Times New Roman" w:hAnsi="Times New Roman" w:cs="Times New Roman"/>
                <w:color w:val="000000"/>
                <w:kern w:val="24"/>
              </w:rPr>
              <w:t>1</w:t>
            </w:r>
            <w:r w:rsidRPr="007F5D4D">
              <w:rPr>
                <w:rFonts w:ascii="Times New Roman" w:eastAsia="Times New Roman" w:hAnsi="Times New Roman" w:cs="Times New Roman"/>
                <w:color w:val="000000"/>
                <w:kern w:val="24"/>
              </w:rPr>
              <w:t>)</w:t>
            </w:r>
          </w:p>
          <w:p w:rsidR="0007226A" w:rsidRPr="007F5D4D" w:rsidRDefault="0007226A" w:rsidP="00A12544">
            <w:pPr>
              <w:pStyle w:val="Listenabsatz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 w:rsidRPr="007F5D4D">
              <w:rPr>
                <w:rFonts w:ascii="Times New Roman" w:eastAsia="Times New Roman" w:hAnsi="Times New Roman" w:cs="Times New Roman"/>
                <w:color w:val="000000"/>
                <w:kern w:val="24"/>
              </w:rPr>
              <w:t>Model (</w:t>
            </w:r>
            <w:proofErr w:type="spellStart"/>
            <w:r w:rsidRPr="007F5D4D">
              <w:rPr>
                <w:rFonts w:ascii="Times New Roman" w:eastAsia="Times New Roman" w:hAnsi="Times New Roman" w:cs="Times New Roman"/>
                <w:color w:val="000000"/>
                <w:kern w:val="24"/>
              </w:rPr>
              <w:t>Jaakkola</w:t>
            </w:r>
            <w:proofErr w:type="spellEnd"/>
            <w:r w:rsidRPr="007F5D4D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2020)</w:t>
            </w:r>
          </w:p>
          <w:p w:rsidR="00D27DF4" w:rsidRPr="007F5D4D" w:rsidRDefault="0007226A" w:rsidP="00A12544">
            <w:pPr>
              <w:pStyle w:val="Listenabsatz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</w:pPr>
            <w:r w:rsidRPr="007F5D4D">
              <w:rPr>
                <w:rFonts w:ascii="Times New Roman" w:eastAsia="Times New Roman" w:hAnsi="Times New Roman" w:cs="Times New Roman"/>
                <w:color w:val="000000"/>
                <w:kern w:val="24"/>
              </w:rPr>
              <w:t>Conceptual screening of research propositions (Kohli 2009)</w:t>
            </w:r>
          </w:p>
        </w:tc>
      </w:tr>
      <w:tr w:rsidR="004F00A8" w:rsidRPr="006F0DE8" w:rsidTr="00E95C68">
        <w:trPr>
          <w:trHeight w:val="113"/>
        </w:trPr>
        <w:tc>
          <w:tcPr>
            <w:tcW w:w="9214" w:type="dxa"/>
            <w:tcBorders>
              <w:top w:val="single" w:sz="8" w:space="0" w:color="auto"/>
            </w:tcBorders>
            <w:shd w:val="clear" w:color="auto" w:fill="auto"/>
            <w:tcMar>
              <w:top w:w="71" w:type="dxa"/>
              <w:left w:w="144" w:type="dxa"/>
              <w:bottom w:w="71" w:type="dxa"/>
              <w:right w:w="144" w:type="dxa"/>
            </w:tcMar>
            <w:vAlign w:val="center"/>
          </w:tcPr>
          <w:p w:rsidR="004F00A8" w:rsidRPr="007F5D4D" w:rsidRDefault="004F00A8" w:rsidP="004F23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07226A" w:rsidRPr="006F0DE8" w:rsidTr="00927339">
        <w:trPr>
          <w:trHeight w:val="170"/>
        </w:trPr>
        <w:tc>
          <w:tcPr>
            <w:tcW w:w="921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tcMar>
              <w:top w:w="71" w:type="dxa"/>
              <w:left w:w="144" w:type="dxa"/>
              <w:bottom w:w="71" w:type="dxa"/>
              <w:right w:w="144" w:type="dxa"/>
            </w:tcMar>
            <w:vAlign w:val="center"/>
          </w:tcPr>
          <w:p w:rsidR="004F2377" w:rsidRPr="007F5D4D" w:rsidRDefault="004F2377" w:rsidP="004F23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val="en-US"/>
              </w:rPr>
            </w:pPr>
            <w:r w:rsidRPr="007F5D4D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val="en-US"/>
              </w:rPr>
              <w:t>Configurational</w:t>
            </w:r>
            <w:r w:rsidR="0007226A" w:rsidRPr="007F5D4D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val="en-US"/>
              </w:rPr>
              <w:t xml:space="preserve"> theorizing</w:t>
            </w:r>
          </w:p>
          <w:p w:rsidR="00676150" w:rsidRPr="007F5D4D" w:rsidRDefault="004F2377" w:rsidP="00676150">
            <w:pPr>
              <w:pStyle w:val="Listenabsatz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7F5D4D">
              <w:rPr>
                <w:rFonts w:ascii="Times New Roman" w:eastAsia="Times New Roman" w:hAnsi="Times New Roman" w:cs="Times New Roman"/>
              </w:rPr>
              <w:t>Stages of configurational theorizing (Scoping, linking, naming) (</w:t>
            </w:r>
            <w:proofErr w:type="spellStart"/>
            <w:r w:rsidRPr="007F5D4D">
              <w:rPr>
                <w:rFonts w:ascii="Times New Roman" w:eastAsia="Times New Roman" w:hAnsi="Times New Roman" w:cs="Times New Roman"/>
              </w:rPr>
              <w:t>Furnari</w:t>
            </w:r>
            <w:proofErr w:type="spellEnd"/>
            <w:r w:rsidRPr="007F5D4D">
              <w:rPr>
                <w:rFonts w:ascii="Times New Roman" w:eastAsia="Times New Roman" w:hAnsi="Times New Roman" w:cs="Times New Roman"/>
              </w:rPr>
              <w:t xml:space="preserve"> et al. 2021)</w:t>
            </w:r>
          </w:p>
          <w:p w:rsidR="00676150" w:rsidRDefault="00676150" w:rsidP="00676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7B3B8D" w:rsidRDefault="007B3B8D" w:rsidP="00676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Making ontological commitments </w:t>
            </w:r>
            <w:r w:rsidRPr="007B3B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(in configurational theorizing)</w:t>
            </w:r>
          </w:p>
          <w:p w:rsidR="007B3B8D" w:rsidRDefault="007B3B8D" w:rsidP="007B3B8D">
            <w:pPr>
              <w:pStyle w:val="Listenabsatz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B3B8D">
              <w:rPr>
                <w:rFonts w:ascii="Times New Roman" w:eastAsia="Times New Roman" w:hAnsi="Times New Roman" w:cs="Times New Roman"/>
              </w:rPr>
              <w:t xml:space="preserve">Interactionist substance ontology (Dewey </w:t>
            </w:r>
            <w:r>
              <w:rPr>
                <w:rFonts w:ascii="Times New Roman" w:eastAsia="Times New Roman" w:hAnsi="Times New Roman" w:cs="Times New Roman"/>
              </w:rPr>
              <w:t>and</w:t>
            </w:r>
            <w:r w:rsidRPr="007B3B8D">
              <w:rPr>
                <w:rFonts w:ascii="Times New Roman" w:eastAsia="Times New Roman" w:hAnsi="Times New Roman" w:cs="Times New Roman"/>
              </w:rPr>
              <w:t xml:space="preserve"> Bentley, 1949)</w:t>
            </w:r>
          </w:p>
          <w:p w:rsidR="007B3B8D" w:rsidRPr="00F471D3" w:rsidRDefault="007B3B8D" w:rsidP="007B3B8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676150" w:rsidRPr="007F5D4D" w:rsidRDefault="00676150" w:rsidP="00676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F5D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Gathering and analyzing data</w:t>
            </w:r>
            <w:r w:rsidR="00C72BB0" w:rsidRPr="007F5D4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(in configurational theorizing)</w:t>
            </w:r>
          </w:p>
          <w:p w:rsidR="00E37708" w:rsidRPr="00E37708" w:rsidRDefault="00E37708" w:rsidP="00676150">
            <w:pPr>
              <w:pStyle w:val="Listenabsatz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37708">
              <w:rPr>
                <w:rFonts w:ascii="Times New Roman" w:eastAsia="Times New Roman" w:hAnsi="Times New Roman" w:cs="Times New Roman"/>
              </w:rPr>
              <w:t>Necessary condition analysis (</w:t>
            </w:r>
            <w:proofErr w:type="spellStart"/>
            <w:r w:rsidRPr="00E37708">
              <w:rPr>
                <w:rFonts w:ascii="Times New Roman" w:eastAsia="Times New Roman" w:hAnsi="Times New Roman" w:cs="Times New Roman"/>
              </w:rPr>
              <w:t>Dul</w:t>
            </w:r>
            <w:proofErr w:type="spellEnd"/>
            <w:r w:rsidRPr="00E37708">
              <w:rPr>
                <w:rFonts w:ascii="Times New Roman" w:eastAsia="Times New Roman" w:hAnsi="Times New Roman" w:cs="Times New Roman"/>
              </w:rPr>
              <w:t xml:space="preserve"> 2024)</w:t>
            </w:r>
          </w:p>
          <w:p w:rsidR="00676150" w:rsidRPr="007F5D4D" w:rsidRDefault="00676150" w:rsidP="00676150">
            <w:pPr>
              <w:pStyle w:val="Listenabsatz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7F5D4D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Set-theoretic models (necessary conditions, presence vs absence of conditions, core vs peripheral conditions)</w:t>
            </w:r>
            <w:r w:rsidRPr="007F5D4D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r w:rsidRPr="007F5D4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(Schneider &amp; Eggert 2014)</w:t>
            </w:r>
          </w:p>
          <w:p w:rsidR="00A12544" w:rsidRPr="007F5D4D" w:rsidRDefault="00A12544" w:rsidP="00A1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A12544" w:rsidRPr="007F5D4D" w:rsidRDefault="00A12544" w:rsidP="00A1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F5D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Creating knowledge artefacts</w:t>
            </w:r>
            <w:r w:rsidR="00C72BB0" w:rsidRPr="007F5D4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(in configurational theorizing)</w:t>
            </w:r>
          </w:p>
          <w:p w:rsidR="00A12544" w:rsidRPr="007F5D4D" w:rsidRDefault="00A12544" w:rsidP="00A12544">
            <w:pPr>
              <w:pStyle w:val="Listenabsatz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F5D4D">
              <w:rPr>
                <w:rFonts w:ascii="Times New Roman" w:eastAsia="Times New Roman" w:hAnsi="Times New Roman" w:cs="Times New Roman"/>
              </w:rPr>
              <w:t xml:space="preserve">Relational network maps (e.g. </w:t>
            </w:r>
            <w:proofErr w:type="spellStart"/>
            <w:r w:rsidRPr="007F5D4D">
              <w:rPr>
                <w:rFonts w:ascii="Times New Roman" w:eastAsia="Times New Roman" w:hAnsi="Times New Roman" w:cs="Times New Roman"/>
              </w:rPr>
              <w:t>Yokohata</w:t>
            </w:r>
            <w:proofErr w:type="spellEnd"/>
            <w:r w:rsidRPr="007F5D4D">
              <w:rPr>
                <w:rFonts w:ascii="Times New Roman" w:eastAsia="Times New Roman" w:hAnsi="Times New Roman" w:cs="Times New Roman"/>
              </w:rPr>
              <w:t xml:space="preserve"> et al. 2019)</w:t>
            </w:r>
          </w:p>
          <w:p w:rsidR="00A12544" w:rsidRPr="007F5D4D" w:rsidRDefault="00A12544" w:rsidP="00A12544">
            <w:pPr>
              <w:pStyle w:val="Listenabsatz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F5D4D">
              <w:rPr>
                <w:rFonts w:ascii="Times New Roman" w:eastAsia="Times New Roman" w:hAnsi="Times New Roman" w:cs="Times New Roman"/>
              </w:rPr>
              <w:t>Variety of tables (Pugh et al. 1969)</w:t>
            </w:r>
          </w:p>
          <w:p w:rsidR="00A12544" w:rsidRPr="007F5D4D" w:rsidRDefault="00A12544" w:rsidP="00A12544">
            <w:pPr>
              <w:pStyle w:val="Listenabsatz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7F5D4D">
              <w:rPr>
                <w:rFonts w:ascii="Times New Roman" w:eastAsia="Times New Roman" w:hAnsi="Times New Roman" w:cs="Times New Roman"/>
              </w:rPr>
              <w:t xml:space="preserve">Set-theoretic models (Ragin and </w:t>
            </w:r>
            <w:proofErr w:type="spellStart"/>
            <w:r w:rsidRPr="007F5D4D">
              <w:rPr>
                <w:rFonts w:ascii="Times New Roman" w:eastAsia="Times New Roman" w:hAnsi="Times New Roman" w:cs="Times New Roman"/>
              </w:rPr>
              <w:t>Fiss</w:t>
            </w:r>
            <w:proofErr w:type="spellEnd"/>
            <w:r w:rsidRPr="007F5D4D">
              <w:rPr>
                <w:rFonts w:ascii="Times New Roman" w:eastAsia="Times New Roman" w:hAnsi="Times New Roman" w:cs="Times New Roman"/>
              </w:rPr>
              <w:t xml:space="preserve"> 2008)</w:t>
            </w:r>
          </w:p>
          <w:p w:rsidR="00A12544" w:rsidRPr="007F5D4D" w:rsidRDefault="00A12544" w:rsidP="00A12544">
            <w:pPr>
              <w:pStyle w:val="Listenabsatz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7F5D4D">
              <w:rPr>
                <w:rFonts w:ascii="Times New Roman" w:eastAsia="Times New Roman" w:hAnsi="Times New Roman" w:cs="Times New Roman"/>
              </w:rPr>
              <w:t xml:space="preserve">Boolean statements (e.g., </w:t>
            </w:r>
            <w:proofErr w:type="spellStart"/>
            <w:r w:rsidRPr="007F5D4D">
              <w:rPr>
                <w:rFonts w:ascii="Times New Roman" w:eastAsia="Times New Roman" w:hAnsi="Times New Roman" w:cs="Times New Roman"/>
              </w:rPr>
              <w:t>Fiss</w:t>
            </w:r>
            <w:proofErr w:type="spellEnd"/>
            <w:r w:rsidRPr="007F5D4D">
              <w:rPr>
                <w:rFonts w:ascii="Times New Roman" w:eastAsia="Times New Roman" w:hAnsi="Times New Roman" w:cs="Times New Roman"/>
              </w:rPr>
              <w:t>, 2007; Ragin, 2000, 2008).</w:t>
            </w:r>
          </w:p>
        </w:tc>
      </w:tr>
      <w:tr w:rsidR="00C4489C" w:rsidRPr="006F0DE8" w:rsidTr="00927339">
        <w:trPr>
          <w:trHeight w:val="170"/>
        </w:trPr>
        <w:tc>
          <w:tcPr>
            <w:tcW w:w="921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tcMar>
              <w:top w:w="71" w:type="dxa"/>
              <w:left w:w="144" w:type="dxa"/>
              <w:bottom w:w="71" w:type="dxa"/>
              <w:right w:w="144" w:type="dxa"/>
            </w:tcMar>
            <w:hideMark/>
          </w:tcPr>
          <w:p w:rsidR="00C4489C" w:rsidRPr="00C4489C" w:rsidRDefault="00C4489C" w:rsidP="00C4489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96F32" w:rsidRPr="007F5D4D" w:rsidTr="00927339">
        <w:trPr>
          <w:trHeight w:val="170"/>
        </w:trPr>
        <w:tc>
          <w:tcPr>
            <w:tcW w:w="9214" w:type="dxa"/>
            <w:tcBorders>
              <w:top w:val="single" w:sz="8" w:space="0" w:color="auto"/>
            </w:tcBorders>
            <w:shd w:val="clear" w:color="auto" w:fill="auto"/>
            <w:tcMar>
              <w:top w:w="71" w:type="dxa"/>
              <w:left w:w="144" w:type="dxa"/>
              <w:bottom w:w="71" w:type="dxa"/>
              <w:right w:w="144" w:type="dxa"/>
            </w:tcMar>
          </w:tcPr>
          <w:p w:rsidR="00696F32" w:rsidRPr="007F5D4D" w:rsidRDefault="00696F32" w:rsidP="00696F32">
            <w:pPr>
              <w:spacing w:after="0"/>
              <w:rPr>
                <w:rFonts w:ascii="Times New Roman" w:hAnsi="Times New Roman" w:cs="Times New Roman"/>
                <w:b/>
                <w:caps/>
                <w:sz w:val="24"/>
                <w:lang w:val="en-US"/>
              </w:rPr>
            </w:pPr>
            <w:r w:rsidRPr="007F5D4D">
              <w:rPr>
                <w:rFonts w:ascii="Times New Roman" w:hAnsi="Times New Roman" w:cs="Times New Roman"/>
                <w:b/>
                <w:caps/>
                <w:sz w:val="24"/>
                <w:lang w:val="en-US"/>
              </w:rPr>
              <w:t>Typological theorizing</w:t>
            </w:r>
          </w:p>
          <w:p w:rsidR="00696F32" w:rsidRPr="007F5D4D" w:rsidRDefault="00696F32" w:rsidP="00696F32">
            <w:pPr>
              <w:pStyle w:val="Listenabsatz"/>
              <w:numPr>
                <w:ilvl w:val="0"/>
                <w:numId w:val="15"/>
              </w:numPr>
              <w:rPr>
                <w:rFonts w:ascii="Times New Roman" w:hAnsi="Times New Roman" w:cs="Times New Roman"/>
              </w:rPr>
            </w:pPr>
            <w:r w:rsidRPr="007F5D4D">
              <w:rPr>
                <w:rFonts w:ascii="Times New Roman" w:hAnsi="Times New Roman" w:cs="Times New Roman"/>
              </w:rPr>
              <w:t>Conceptually deriving (identifying) interrelated sets of ideal types (Doty &amp; Glick, 1994)</w:t>
            </w:r>
          </w:p>
          <w:p w:rsidR="00696F32" w:rsidRPr="007F5D4D" w:rsidRDefault="00696F32" w:rsidP="00696F32">
            <w:pPr>
              <w:pStyle w:val="Listenabsatz"/>
              <w:numPr>
                <w:ilvl w:val="0"/>
                <w:numId w:val="15"/>
              </w:numPr>
              <w:rPr>
                <w:rFonts w:ascii="Times New Roman" w:hAnsi="Times New Roman" w:cs="Times New Roman"/>
              </w:rPr>
            </w:pPr>
            <w:r w:rsidRPr="007F5D4D">
              <w:rPr>
                <w:rFonts w:ascii="Times New Roman" w:hAnsi="Times New Roman" w:cs="Times New Roman"/>
              </w:rPr>
              <w:t>Differentiating (MacInnis 2011)</w:t>
            </w:r>
          </w:p>
          <w:p w:rsidR="00696F32" w:rsidRPr="007F5D4D" w:rsidRDefault="00696F32" w:rsidP="00674077">
            <w:pPr>
              <w:pStyle w:val="Listenabsatz"/>
              <w:numPr>
                <w:ilvl w:val="0"/>
                <w:numId w:val="15"/>
              </w:numPr>
              <w:spacing w:after="0"/>
              <w:ind w:left="357" w:hanging="357"/>
              <w:rPr>
                <w:rFonts w:ascii="Times New Roman" w:hAnsi="Times New Roman" w:cs="Times New Roman"/>
              </w:rPr>
            </w:pPr>
            <w:r w:rsidRPr="007F5D4D">
              <w:rPr>
                <w:rFonts w:ascii="Times New Roman" w:hAnsi="Times New Roman" w:cs="Times New Roman"/>
              </w:rPr>
              <w:t>Typology (</w:t>
            </w:r>
            <w:proofErr w:type="spellStart"/>
            <w:r w:rsidRPr="007F5D4D">
              <w:rPr>
                <w:rFonts w:ascii="Times New Roman" w:hAnsi="Times New Roman" w:cs="Times New Roman"/>
              </w:rPr>
              <w:t>Jaakkola</w:t>
            </w:r>
            <w:proofErr w:type="spellEnd"/>
            <w:r w:rsidRPr="007F5D4D">
              <w:rPr>
                <w:rFonts w:ascii="Times New Roman" w:hAnsi="Times New Roman" w:cs="Times New Roman"/>
              </w:rPr>
              <w:t xml:space="preserve"> 2020)</w:t>
            </w:r>
          </w:p>
        </w:tc>
      </w:tr>
      <w:tr w:rsidR="00BA20C0" w:rsidRPr="00385387" w:rsidTr="00927339">
        <w:trPr>
          <w:trHeight w:val="170"/>
        </w:trPr>
        <w:tc>
          <w:tcPr>
            <w:tcW w:w="921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tcMar>
              <w:top w:w="71" w:type="dxa"/>
              <w:left w:w="144" w:type="dxa"/>
              <w:bottom w:w="71" w:type="dxa"/>
              <w:right w:w="144" w:type="dxa"/>
            </w:tcMar>
          </w:tcPr>
          <w:p w:rsidR="00BA20C0" w:rsidRPr="007F5D4D" w:rsidRDefault="00BA20C0" w:rsidP="00696F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kern w:val="24"/>
                <w:sz w:val="24"/>
                <w:szCs w:val="20"/>
                <w:lang w:val="en-US"/>
              </w:rPr>
            </w:pPr>
          </w:p>
        </w:tc>
      </w:tr>
      <w:tr w:rsidR="00696F32" w:rsidRPr="006F0DE8" w:rsidTr="00927339">
        <w:trPr>
          <w:trHeight w:val="170"/>
        </w:trPr>
        <w:tc>
          <w:tcPr>
            <w:tcW w:w="921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tcMar>
              <w:top w:w="71" w:type="dxa"/>
              <w:left w:w="144" w:type="dxa"/>
              <w:bottom w:w="71" w:type="dxa"/>
              <w:right w:w="144" w:type="dxa"/>
            </w:tcMar>
          </w:tcPr>
          <w:p w:rsidR="00696F32" w:rsidRPr="007F5D4D" w:rsidRDefault="00696F32" w:rsidP="00696F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kern w:val="24"/>
                <w:sz w:val="24"/>
                <w:szCs w:val="20"/>
                <w:lang w:val="en-US"/>
              </w:rPr>
            </w:pPr>
            <w:r w:rsidRPr="007F5D4D"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kern w:val="24"/>
                <w:sz w:val="24"/>
                <w:szCs w:val="20"/>
                <w:lang w:val="en-US"/>
              </w:rPr>
              <w:t>Processual theorizing</w:t>
            </w:r>
          </w:p>
          <w:p w:rsidR="00696F32" w:rsidRPr="007F5D4D" w:rsidRDefault="00696F32" w:rsidP="00696F32">
            <w:pPr>
              <w:pStyle w:val="Listenabsatz"/>
              <w:numPr>
                <w:ilvl w:val="0"/>
                <w:numId w:val="18"/>
              </w:numPr>
              <w:spacing w:after="0"/>
              <w:rPr>
                <w:rFonts w:ascii="Times New Roman" w:hAnsi="Times New Roman" w:cs="Times New Roman"/>
                <w:b/>
              </w:rPr>
            </w:pPr>
            <w:r w:rsidRPr="007F5D4D">
              <w:rPr>
                <w:rFonts w:ascii="Times New Roman" w:eastAsia="Times New Roman" w:hAnsi="Times New Roman" w:cs="Times New Roman"/>
                <w:szCs w:val="20"/>
              </w:rPr>
              <w:t xml:space="preserve">Styles of process theorizing (Cloutier </w:t>
            </w:r>
            <w:r w:rsidR="00C07D1F">
              <w:rPr>
                <w:rFonts w:ascii="Times New Roman" w:eastAsia="Times New Roman" w:hAnsi="Times New Roman" w:cs="Times New Roman"/>
                <w:szCs w:val="20"/>
              </w:rPr>
              <w:t>and</w:t>
            </w:r>
            <w:r w:rsidRPr="007F5D4D">
              <w:rPr>
                <w:rFonts w:ascii="Times New Roman" w:eastAsia="Times New Roman" w:hAnsi="Times New Roman" w:cs="Times New Roman"/>
                <w:szCs w:val="20"/>
              </w:rPr>
              <w:t xml:space="preserve"> Langley 2020)</w:t>
            </w:r>
          </w:p>
        </w:tc>
      </w:tr>
      <w:tr w:rsidR="00C07D1F" w:rsidRPr="006F0DE8" w:rsidTr="00927339">
        <w:trPr>
          <w:trHeight w:val="170"/>
        </w:trPr>
        <w:tc>
          <w:tcPr>
            <w:tcW w:w="921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tcMar>
              <w:top w:w="71" w:type="dxa"/>
              <w:left w:w="144" w:type="dxa"/>
              <w:bottom w:w="71" w:type="dxa"/>
              <w:right w:w="144" w:type="dxa"/>
            </w:tcMar>
          </w:tcPr>
          <w:p w:rsidR="00C07D1F" w:rsidRPr="007F5D4D" w:rsidRDefault="00C07D1F" w:rsidP="00C07D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0"/>
                <w:lang w:val="en-US"/>
              </w:rPr>
            </w:pPr>
            <w:r w:rsidRPr="007F5D4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0"/>
                <w:lang w:val="en-US"/>
              </w:rPr>
              <w:t xml:space="preserve">Gathering and analyzing data </w:t>
            </w:r>
            <w:r w:rsidRPr="007F5D4D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0"/>
                <w:lang w:val="en-US"/>
              </w:rPr>
              <w:t>(in processual theorizing)</w:t>
            </w:r>
          </w:p>
          <w:p w:rsidR="00C07D1F" w:rsidRPr="00C07D1F" w:rsidRDefault="00C07D1F" w:rsidP="00C07D1F">
            <w:pPr>
              <w:pStyle w:val="Listenabsatz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Cs w:val="20"/>
              </w:rPr>
              <w:t xml:space="preserve">Strategies </w:t>
            </w:r>
            <w:r w:rsidRPr="00C07D1F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Cs w:val="20"/>
              </w:rPr>
              <w:t xml:space="preserve">for theorizing from process data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Cs w:val="20"/>
              </w:rPr>
              <w:t>(Langley 1999)</w:t>
            </w:r>
          </w:p>
        </w:tc>
      </w:tr>
      <w:tr w:rsidR="00C07D1F" w:rsidRPr="006F0DE8" w:rsidTr="00927339">
        <w:trPr>
          <w:trHeight w:val="170"/>
        </w:trPr>
        <w:tc>
          <w:tcPr>
            <w:tcW w:w="921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tcMar>
              <w:top w:w="71" w:type="dxa"/>
              <w:left w:w="144" w:type="dxa"/>
              <w:bottom w:w="71" w:type="dxa"/>
              <w:right w:w="144" w:type="dxa"/>
            </w:tcMar>
          </w:tcPr>
          <w:p w:rsidR="00C07D1F" w:rsidRPr="007F5D4D" w:rsidRDefault="00C07D1F" w:rsidP="00C07D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0"/>
                <w:lang w:val="en-US"/>
              </w:rPr>
            </w:pPr>
            <w:r w:rsidRPr="007F5D4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0"/>
                <w:lang w:val="en-US"/>
              </w:rPr>
              <w:t xml:space="preserve">Creating knowledge artefacts </w:t>
            </w:r>
            <w:r w:rsidRPr="007F5D4D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0"/>
                <w:lang w:val="en-US"/>
              </w:rPr>
              <w:t>(in processual theorizing)</w:t>
            </w:r>
          </w:p>
          <w:p w:rsidR="00C07D1F" w:rsidRPr="00845488" w:rsidRDefault="00C07D1F" w:rsidP="00C07D1F">
            <w:pPr>
              <w:pStyle w:val="Listenabsatz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Cs w:val="20"/>
                <w:lang w:val="fr-FR"/>
              </w:rPr>
            </w:pPr>
            <w:proofErr w:type="spellStart"/>
            <w:r w:rsidRPr="00AF3E17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Cs w:val="20"/>
                <w:lang w:val="fr-FR"/>
              </w:rPr>
              <w:t>Examples</w:t>
            </w:r>
            <w:proofErr w:type="spellEnd"/>
            <w:r w:rsidR="00845488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Cs w:val="20"/>
                <w:lang w:val="fr-FR"/>
              </w:rPr>
              <w:t xml:space="preserve"> (</w:t>
            </w:r>
            <w:r w:rsidRPr="00F471D3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Cs w:val="20"/>
                <w:lang w:val="fr-FR"/>
              </w:rPr>
              <w:t>Kleinaltenkamp et al. 2025</w:t>
            </w:r>
            <w:r w:rsidR="00845488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Cs w:val="20"/>
                <w:lang w:val="fr-FR"/>
              </w:rPr>
              <w:t>,</w:t>
            </w:r>
            <w:r w:rsidRPr="00F471D3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Cs w:val="20"/>
                <w:lang w:val="fr-FR"/>
              </w:rPr>
              <w:t xml:space="preserve"> </w:t>
            </w:r>
            <w:proofErr w:type="spellStart"/>
            <w:r w:rsidRPr="00F471D3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Cs w:val="20"/>
                <w:lang w:val="fr-FR"/>
              </w:rPr>
              <w:t>Danatzis</w:t>
            </w:r>
            <w:proofErr w:type="spellEnd"/>
            <w:r w:rsidRPr="00F471D3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Cs w:val="20"/>
                <w:lang w:val="fr-FR"/>
              </w:rPr>
              <w:t xml:space="preserve"> et al. </w:t>
            </w:r>
            <w:r w:rsidRPr="00845488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Cs w:val="20"/>
                <w:lang w:val="fr-FR"/>
              </w:rPr>
              <w:t>2026)</w:t>
            </w:r>
          </w:p>
        </w:tc>
      </w:tr>
    </w:tbl>
    <w:p w:rsidR="00C44B95" w:rsidRPr="00845488" w:rsidRDefault="00C44B95">
      <w:pPr>
        <w:rPr>
          <w:rFonts w:ascii="Times New Roman" w:hAnsi="Times New Roman" w:cs="Times New Roman"/>
          <w:sz w:val="24"/>
          <w:lang w:val="fr-FR"/>
        </w:rPr>
      </w:pPr>
    </w:p>
    <w:p w:rsidR="00696F32" w:rsidRPr="00845488" w:rsidRDefault="00696F32">
      <w:pPr>
        <w:rPr>
          <w:rFonts w:ascii="Times New Roman" w:eastAsia="Times New Roman" w:hAnsi="Times New Roman" w:cs="Times New Roman"/>
          <w:b/>
          <w:sz w:val="24"/>
          <w:szCs w:val="24"/>
          <w:lang w:val="fr-FR"/>
        </w:rPr>
      </w:pPr>
      <w:r w:rsidRPr="00845488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br w:type="page"/>
      </w:r>
    </w:p>
    <w:p w:rsidR="00696F32" w:rsidRPr="007F5D4D" w:rsidRDefault="00696F32" w:rsidP="00D8485F">
      <w:pPr>
        <w:spacing w:after="0" w:line="276" w:lineRule="auto"/>
        <w:ind w:left="283" w:hanging="283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7F5D4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lastRenderedPageBreak/>
        <w:t>References</w:t>
      </w:r>
    </w:p>
    <w:p w:rsidR="00D8485F" w:rsidRPr="007F5D4D" w:rsidRDefault="00D8485F" w:rsidP="00D8485F">
      <w:pPr>
        <w:spacing w:after="0" w:line="276" w:lineRule="auto"/>
        <w:ind w:left="283" w:hanging="28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7F5D4D">
        <w:rPr>
          <w:rFonts w:ascii="Times New Roman" w:eastAsia="Times New Roman" w:hAnsi="Times New Roman" w:cs="Times New Roman"/>
          <w:sz w:val="24"/>
          <w:szCs w:val="24"/>
          <w:lang w:val="en-US"/>
        </w:rPr>
        <w:t>Furnari</w:t>
      </w:r>
      <w:proofErr w:type="spellEnd"/>
      <w:r w:rsidRPr="007F5D4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Santi, </w:t>
      </w:r>
      <w:proofErr w:type="spellStart"/>
      <w:r w:rsidRPr="007F5D4D">
        <w:rPr>
          <w:rFonts w:ascii="Times New Roman" w:eastAsia="Times New Roman" w:hAnsi="Times New Roman" w:cs="Times New Roman"/>
          <w:sz w:val="24"/>
          <w:szCs w:val="24"/>
          <w:lang w:val="en-US"/>
        </w:rPr>
        <w:t>Donal</w:t>
      </w:r>
      <w:proofErr w:type="spellEnd"/>
      <w:r w:rsidRPr="007F5D4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Crilly, </w:t>
      </w:r>
      <w:proofErr w:type="spellStart"/>
      <w:r w:rsidRPr="007F5D4D">
        <w:rPr>
          <w:rFonts w:ascii="Times New Roman" w:eastAsia="Times New Roman" w:hAnsi="Times New Roman" w:cs="Times New Roman"/>
          <w:sz w:val="24"/>
          <w:szCs w:val="24"/>
          <w:lang w:val="en-US"/>
        </w:rPr>
        <w:t>Vilmos</w:t>
      </w:r>
      <w:proofErr w:type="spellEnd"/>
      <w:r w:rsidRPr="007F5D4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F. </w:t>
      </w:r>
      <w:proofErr w:type="spellStart"/>
      <w:r w:rsidRPr="007F5D4D">
        <w:rPr>
          <w:rFonts w:ascii="Times New Roman" w:eastAsia="Times New Roman" w:hAnsi="Times New Roman" w:cs="Times New Roman"/>
          <w:sz w:val="24"/>
          <w:szCs w:val="24"/>
          <w:lang w:val="en-US"/>
        </w:rPr>
        <w:t>Misangyi</w:t>
      </w:r>
      <w:proofErr w:type="spellEnd"/>
      <w:r w:rsidRPr="007F5D4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Thomas </w:t>
      </w:r>
      <w:proofErr w:type="spellStart"/>
      <w:r w:rsidRPr="007F5D4D">
        <w:rPr>
          <w:rFonts w:ascii="Times New Roman" w:eastAsia="Times New Roman" w:hAnsi="Times New Roman" w:cs="Times New Roman"/>
          <w:sz w:val="24"/>
          <w:szCs w:val="24"/>
          <w:lang w:val="en-US"/>
        </w:rPr>
        <w:t>Greckhamer</w:t>
      </w:r>
      <w:proofErr w:type="spellEnd"/>
      <w:r w:rsidRPr="007F5D4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Peer C. </w:t>
      </w:r>
      <w:proofErr w:type="spellStart"/>
      <w:r w:rsidRPr="007F5D4D">
        <w:rPr>
          <w:rFonts w:ascii="Times New Roman" w:eastAsia="Times New Roman" w:hAnsi="Times New Roman" w:cs="Times New Roman"/>
          <w:sz w:val="24"/>
          <w:szCs w:val="24"/>
          <w:lang w:val="en-US"/>
        </w:rPr>
        <w:t>Fiss</w:t>
      </w:r>
      <w:proofErr w:type="spellEnd"/>
      <w:r w:rsidRPr="007F5D4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and Ruth V. Aguilera (2021), “Capturing causal complexity: Heuristics for configurational theorizing,” </w:t>
      </w:r>
      <w:r w:rsidRPr="007F5D4D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Academy of Management Review</w:t>
      </w:r>
      <w:r w:rsidRPr="007F5D4D">
        <w:rPr>
          <w:rFonts w:ascii="Times New Roman" w:eastAsia="Times New Roman" w:hAnsi="Times New Roman" w:cs="Times New Roman"/>
          <w:sz w:val="24"/>
          <w:szCs w:val="24"/>
          <w:lang w:val="en-US"/>
        </w:rPr>
        <w:t>, 46(4), 778-799.</w:t>
      </w:r>
    </w:p>
    <w:p w:rsidR="00D8485F" w:rsidRPr="007F5D4D" w:rsidRDefault="00D8485F" w:rsidP="00D8485F">
      <w:pPr>
        <w:spacing w:after="0" w:line="276" w:lineRule="auto"/>
        <w:ind w:left="283" w:hanging="28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F5D4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Cornelissen, </w:t>
      </w:r>
      <w:proofErr w:type="spellStart"/>
      <w:r w:rsidRPr="007F5D4D">
        <w:rPr>
          <w:rFonts w:ascii="Times New Roman" w:eastAsia="Times New Roman" w:hAnsi="Times New Roman" w:cs="Times New Roman"/>
          <w:sz w:val="24"/>
          <w:szCs w:val="24"/>
          <w:lang w:val="en-US"/>
        </w:rPr>
        <w:t>Joep</w:t>
      </w:r>
      <w:proofErr w:type="spellEnd"/>
      <w:r w:rsidRPr="007F5D4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(2017), “Editor’s comments: Developing propositions, a process model, or a typology? Addressing the challenges of writing theory without a boilerplate,” </w:t>
      </w:r>
      <w:r w:rsidRPr="007F5D4D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Academy of Management Review</w:t>
      </w:r>
      <w:r w:rsidRPr="007F5D4D">
        <w:rPr>
          <w:rFonts w:ascii="Times New Roman" w:eastAsia="Times New Roman" w:hAnsi="Times New Roman" w:cs="Times New Roman"/>
          <w:sz w:val="24"/>
          <w:szCs w:val="24"/>
          <w:lang w:val="en-US"/>
        </w:rPr>
        <w:t>, 42(1), 1–9.</w:t>
      </w:r>
    </w:p>
    <w:p w:rsidR="00692912" w:rsidRPr="00692912" w:rsidRDefault="00692912" w:rsidP="00D8485F">
      <w:pPr>
        <w:spacing w:after="0" w:line="276" w:lineRule="auto"/>
        <w:ind w:left="283" w:hanging="283"/>
        <w:rPr>
          <w:rFonts w:ascii="Times New Roman" w:hAnsi="Times New Roman" w:cs="Times New Roman"/>
          <w:color w:val="222222"/>
          <w:sz w:val="24"/>
          <w:lang w:val="en-US"/>
        </w:rPr>
      </w:pPr>
      <w:r w:rsidRPr="00692912">
        <w:rPr>
          <w:rFonts w:ascii="Times New Roman" w:hAnsi="Times New Roman" w:cs="Times New Roman"/>
          <w:color w:val="222222"/>
          <w:sz w:val="24"/>
          <w:lang w:val="en-US"/>
        </w:rPr>
        <w:t xml:space="preserve">Costner, Herbert L. (1969). Theory, deduction, and rules of correspondence, </w:t>
      </w:r>
      <w:r w:rsidRPr="00692912">
        <w:rPr>
          <w:rFonts w:ascii="Times New Roman" w:hAnsi="Times New Roman" w:cs="Times New Roman"/>
          <w:i/>
          <w:iCs/>
          <w:color w:val="222222"/>
          <w:sz w:val="24"/>
          <w:lang w:val="en-US"/>
        </w:rPr>
        <w:t>American Journal of Sociology</w:t>
      </w:r>
      <w:r w:rsidRPr="00692912">
        <w:rPr>
          <w:rFonts w:ascii="Times New Roman" w:hAnsi="Times New Roman" w:cs="Times New Roman"/>
          <w:color w:val="222222"/>
          <w:sz w:val="24"/>
          <w:lang w:val="en-US"/>
        </w:rPr>
        <w:t xml:space="preserve">, 75, 245–263. </w:t>
      </w:r>
    </w:p>
    <w:p w:rsidR="00C07D1F" w:rsidRPr="00F471D3" w:rsidRDefault="00C07D1F" w:rsidP="00D8485F">
      <w:pPr>
        <w:spacing w:after="0" w:line="276" w:lineRule="auto"/>
        <w:ind w:left="283" w:hanging="283"/>
        <w:rPr>
          <w:rFonts w:ascii="Times New Roman" w:hAnsi="Times New Roman" w:cs="Times New Roman"/>
          <w:color w:val="000000"/>
          <w:sz w:val="24"/>
          <w:lang w:val="en-US"/>
        </w:rPr>
      </w:pPr>
      <w:r w:rsidRPr="00F471D3">
        <w:rPr>
          <w:rFonts w:ascii="Times New Roman" w:hAnsi="Times New Roman" w:cs="Times New Roman"/>
          <w:color w:val="000000"/>
          <w:sz w:val="24"/>
          <w:lang w:val="en-US"/>
        </w:rPr>
        <w:t xml:space="preserve">Cloutier, Charlotte, and Ann Langley (2020), “What makes a process theoretical </w:t>
      </w:r>
      <w:proofErr w:type="gramStart"/>
      <w:r w:rsidRPr="00F471D3">
        <w:rPr>
          <w:rFonts w:ascii="Times New Roman" w:hAnsi="Times New Roman" w:cs="Times New Roman"/>
          <w:color w:val="000000"/>
          <w:sz w:val="24"/>
          <w:lang w:val="en-US"/>
        </w:rPr>
        <w:t>contribution?,</w:t>
      </w:r>
      <w:proofErr w:type="gramEnd"/>
      <w:r w:rsidRPr="00F471D3">
        <w:rPr>
          <w:rFonts w:ascii="Times New Roman" w:hAnsi="Times New Roman" w:cs="Times New Roman"/>
          <w:color w:val="000000"/>
          <w:sz w:val="24"/>
          <w:lang w:val="en-US"/>
        </w:rPr>
        <w:t xml:space="preserve">” </w:t>
      </w:r>
      <w:r w:rsidRPr="00F471D3">
        <w:rPr>
          <w:rFonts w:ascii="Times New Roman" w:hAnsi="Times New Roman" w:cs="Times New Roman"/>
          <w:i/>
          <w:iCs/>
          <w:color w:val="000000"/>
          <w:sz w:val="24"/>
          <w:lang w:val="en-US"/>
        </w:rPr>
        <w:t>Organization Theory</w:t>
      </w:r>
      <w:r w:rsidRPr="00F471D3">
        <w:rPr>
          <w:rFonts w:ascii="Times New Roman" w:hAnsi="Times New Roman" w:cs="Times New Roman"/>
          <w:color w:val="000000"/>
          <w:sz w:val="24"/>
          <w:lang w:val="en-US"/>
        </w:rPr>
        <w:t>, 2631787720902473.</w:t>
      </w:r>
    </w:p>
    <w:p w:rsidR="00E37708" w:rsidRDefault="00D8485F" w:rsidP="00E37708">
      <w:pPr>
        <w:spacing w:after="0" w:line="276" w:lineRule="auto"/>
        <w:ind w:left="283" w:hanging="28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F5D4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Doty, D. Harold, and William H. Glick (1994), “Typologies as a unique form of theory building: Toward improved understanding and modeling,” </w:t>
      </w:r>
      <w:r w:rsidRPr="007F5D4D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Academy of Management Review</w:t>
      </w:r>
      <w:r w:rsidRPr="007F5D4D">
        <w:rPr>
          <w:rFonts w:ascii="Times New Roman" w:eastAsia="Times New Roman" w:hAnsi="Times New Roman" w:cs="Times New Roman"/>
          <w:sz w:val="24"/>
          <w:szCs w:val="24"/>
          <w:lang w:val="en-US"/>
        </w:rPr>
        <w:t>, 19(2), 230-251.</w:t>
      </w:r>
      <w:r w:rsidR="00E3770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E37708" w:rsidRPr="00D85FDD" w:rsidRDefault="00E37708" w:rsidP="00E37708">
      <w:pPr>
        <w:spacing w:after="0" w:line="276" w:lineRule="auto"/>
        <w:ind w:left="283" w:hanging="28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D85FDD">
        <w:rPr>
          <w:rFonts w:ascii="Times New Roman" w:eastAsia="Times New Roman" w:hAnsi="Times New Roman" w:cs="Times New Roman"/>
          <w:sz w:val="24"/>
          <w:szCs w:val="24"/>
          <w:lang w:val="en-US"/>
        </w:rPr>
        <w:t>Dul</w:t>
      </w:r>
      <w:proofErr w:type="spellEnd"/>
      <w:r w:rsidRPr="00D85FDD">
        <w:rPr>
          <w:rFonts w:ascii="Times New Roman" w:eastAsia="Times New Roman" w:hAnsi="Times New Roman" w:cs="Times New Roman"/>
          <w:sz w:val="24"/>
          <w:szCs w:val="24"/>
          <w:lang w:val="en-US"/>
        </w:rPr>
        <w:t>, J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an</w:t>
      </w:r>
      <w:r w:rsidRPr="00D85FD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(2024). A different causal perspective with Necessary Condition Analysis. </w:t>
      </w:r>
      <w:r w:rsidRPr="00D85FDD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Journal of Business Research</w:t>
      </w:r>
      <w:r w:rsidRPr="00D85FD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 w:rsidRPr="00D85FDD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177</w:t>
      </w:r>
      <w:r w:rsidRPr="00D85FDD">
        <w:rPr>
          <w:rFonts w:ascii="Times New Roman" w:eastAsia="Times New Roman" w:hAnsi="Times New Roman" w:cs="Times New Roman"/>
          <w:sz w:val="24"/>
          <w:szCs w:val="24"/>
          <w:lang w:val="en-US"/>
        </w:rPr>
        <w:t>, 114618.</w:t>
      </w:r>
    </w:p>
    <w:p w:rsidR="00431D52" w:rsidRDefault="00EA691B" w:rsidP="00431D52">
      <w:pPr>
        <w:spacing w:after="0" w:line="276" w:lineRule="auto"/>
        <w:ind w:left="283" w:hanging="28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EA691B">
        <w:rPr>
          <w:rFonts w:ascii="Times New Roman" w:eastAsia="Times New Roman" w:hAnsi="Times New Roman" w:cs="Times New Roman"/>
          <w:sz w:val="24"/>
          <w:szCs w:val="24"/>
          <w:lang w:val="en-US"/>
        </w:rPr>
        <w:t>Gehman</w:t>
      </w:r>
      <w:proofErr w:type="spellEnd"/>
      <w:r w:rsidRPr="00EA691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Joel, Vern L. Glaser, Kathleen M. Eisenhardt, Denny </w:t>
      </w:r>
      <w:proofErr w:type="spellStart"/>
      <w:r w:rsidRPr="00EA691B">
        <w:rPr>
          <w:rFonts w:ascii="Times New Roman" w:eastAsia="Times New Roman" w:hAnsi="Times New Roman" w:cs="Times New Roman"/>
          <w:sz w:val="24"/>
          <w:szCs w:val="24"/>
          <w:lang w:val="en-US"/>
        </w:rPr>
        <w:t>Gioia</w:t>
      </w:r>
      <w:proofErr w:type="spellEnd"/>
      <w:r w:rsidRPr="00EA691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Ann Langley, and Kevin G. Corley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(2018), “</w:t>
      </w:r>
      <w:r w:rsidRPr="00EA691B">
        <w:rPr>
          <w:rFonts w:ascii="Times New Roman" w:eastAsia="Times New Roman" w:hAnsi="Times New Roman" w:cs="Times New Roman"/>
          <w:sz w:val="24"/>
          <w:szCs w:val="24"/>
          <w:lang w:val="en-US"/>
        </w:rPr>
        <w:t>Finding theory–method fit: A comparison of three qualitative approaches to theory building</w:t>
      </w:r>
      <w:r w:rsidR="00197F27">
        <w:rPr>
          <w:rFonts w:ascii="Times New Roman" w:eastAsia="Times New Roman" w:hAnsi="Times New Roman" w:cs="Times New Roman"/>
          <w:sz w:val="24"/>
          <w:szCs w:val="24"/>
          <w:lang w:val="en-US"/>
        </w:rPr>
        <w:t>,”</w:t>
      </w:r>
      <w:r w:rsidRPr="00EA691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197F27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Journal of </w:t>
      </w:r>
      <w:r w:rsidR="00197F27" w:rsidRPr="00197F27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M</w:t>
      </w:r>
      <w:r w:rsidRPr="00197F27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anagement </w:t>
      </w:r>
      <w:r w:rsidR="00197F27" w:rsidRPr="00197F27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I</w:t>
      </w:r>
      <w:r w:rsidRPr="00197F27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nquiry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,</w:t>
      </w:r>
      <w:r w:rsidRPr="00EA691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27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(</w:t>
      </w:r>
      <w:r w:rsidRPr="00EA691B">
        <w:rPr>
          <w:rFonts w:ascii="Times New Roman" w:eastAsia="Times New Roman" w:hAnsi="Times New Roman" w:cs="Times New Roman"/>
          <w:sz w:val="24"/>
          <w:szCs w:val="24"/>
          <w:lang w:val="en-US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),</w:t>
      </w:r>
      <w:r w:rsidRPr="00EA691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284-300.</w:t>
      </w:r>
      <w:r w:rsidR="00431D5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70453F" w:rsidRDefault="0070453F" w:rsidP="00431D52">
      <w:pPr>
        <w:spacing w:after="0" w:line="276" w:lineRule="auto"/>
        <w:ind w:left="283" w:hanging="28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0453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Guarino, Nicola, Daniel </w:t>
      </w:r>
      <w:proofErr w:type="spellStart"/>
      <w:r w:rsidRPr="0070453F">
        <w:rPr>
          <w:rFonts w:ascii="Times New Roman" w:eastAsia="Times New Roman" w:hAnsi="Times New Roman" w:cs="Times New Roman"/>
          <w:sz w:val="24"/>
          <w:szCs w:val="24"/>
          <w:lang w:val="en-US"/>
        </w:rPr>
        <w:t>Oberle</w:t>
      </w:r>
      <w:proofErr w:type="spellEnd"/>
      <w:r w:rsidRPr="0070453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and Steffen </w:t>
      </w:r>
      <w:proofErr w:type="spellStart"/>
      <w:r w:rsidRPr="0070453F">
        <w:rPr>
          <w:rFonts w:ascii="Times New Roman" w:eastAsia="Times New Roman" w:hAnsi="Times New Roman" w:cs="Times New Roman"/>
          <w:sz w:val="24"/>
          <w:szCs w:val="24"/>
          <w:lang w:val="en-US"/>
        </w:rPr>
        <w:t>Staab</w:t>
      </w:r>
      <w:proofErr w:type="spellEnd"/>
      <w:r w:rsidRPr="0070453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(2009), “What is an ontology?”, </w:t>
      </w:r>
      <w:proofErr w:type="spellStart"/>
      <w:r w:rsidRPr="0070453F">
        <w:rPr>
          <w:rFonts w:ascii="Times New Roman" w:eastAsia="Times New Roman" w:hAnsi="Times New Roman" w:cs="Times New Roman"/>
          <w:sz w:val="24"/>
          <w:szCs w:val="24"/>
          <w:lang w:val="en-US"/>
        </w:rPr>
        <w:t>Staab</w:t>
      </w:r>
      <w:proofErr w:type="spellEnd"/>
      <w:r w:rsidRPr="0070453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Steffen, and Studer, Rudi (eds.), </w:t>
      </w:r>
      <w:r w:rsidRPr="0070453F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Handbook on Ontologies</w:t>
      </w:r>
      <w:r w:rsidRPr="0070453F">
        <w:rPr>
          <w:rFonts w:ascii="Times New Roman" w:eastAsia="Times New Roman" w:hAnsi="Times New Roman" w:cs="Times New Roman"/>
          <w:sz w:val="24"/>
          <w:szCs w:val="24"/>
          <w:lang w:val="en-US"/>
        </w:rPr>
        <w:t>, 2nd ed. (pp. 1-17), Berlin et al.: Springer.</w:t>
      </w:r>
    </w:p>
    <w:p w:rsidR="00431D52" w:rsidRPr="00431D52" w:rsidRDefault="00431D52" w:rsidP="00431D52">
      <w:pPr>
        <w:spacing w:after="0" w:line="276" w:lineRule="auto"/>
        <w:ind w:left="283" w:hanging="28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31D5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Hunt, Shelby D.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(1990) “</w:t>
      </w:r>
      <w:r w:rsidRPr="00431D5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Truth in marketing theory and research." </w:t>
      </w:r>
      <w:r w:rsidRPr="00431D52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Journal of Marketing</w:t>
      </w:r>
      <w:r w:rsidRPr="00431D5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54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(</w:t>
      </w:r>
      <w:r w:rsidRPr="00431D52">
        <w:rPr>
          <w:rFonts w:ascii="Times New Roman" w:eastAsia="Times New Roman" w:hAnsi="Times New Roman" w:cs="Times New Roman"/>
          <w:sz w:val="24"/>
          <w:szCs w:val="24"/>
          <w:lang w:val="en-US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), </w:t>
      </w:r>
      <w:r w:rsidRPr="00431D52">
        <w:rPr>
          <w:rFonts w:ascii="Times New Roman" w:eastAsia="Times New Roman" w:hAnsi="Times New Roman" w:cs="Times New Roman"/>
          <w:sz w:val="24"/>
          <w:szCs w:val="24"/>
          <w:lang w:val="en-US"/>
        </w:rPr>
        <w:t>1-15.</w:t>
      </w:r>
    </w:p>
    <w:p w:rsidR="00D8485F" w:rsidRPr="007F5D4D" w:rsidRDefault="00D8485F" w:rsidP="00D8485F">
      <w:pPr>
        <w:spacing w:after="0" w:line="276" w:lineRule="auto"/>
        <w:ind w:left="283" w:hanging="28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F5D4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Hunt, Shelby D. (2020), “Indigenous theory development in marketing: The foundational premises approach,” </w:t>
      </w:r>
      <w:r w:rsidRPr="007F5D4D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AMS Review</w:t>
      </w:r>
      <w:r w:rsidRPr="007F5D4D">
        <w:rPr>
          <w:rFonts w:ascii="Times New Roman" w:eastAsia="Times New Roman" w:hAnsi="Times New Roman" w:cs="Times New Roman"/>
          <w:sz w:val="24"/>
          <w:szCs w:val="24"/>
          <w:lang w:val="en-US"/>
        </w:rPr>
        <w:t>, 10(1), 8-17.</w:t>
      </w:r>
    </w:p>
    <w:p w:rsidR="00D8485F" w:rsidRPr="007F5D4D" w:rsidRDefault="00D8485F" w:rsidP="00D8485F">
      <w:pPr>
        <w:spacing w:after="0" w:line="276" w:lineRule="auto"/>
        <w:ind w:left="283" w:hanging="28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7F5D4D">
        <w:rPr>
          <w:rFonts w:ascii="Times New Roman" w:eastAsia="Times New Roman" w:hAnsi="Times New Roman" w:cs="Times New Roman"/>
          <w:sz w:val="24"/>
          <w:szCs w:val="24"/>
          <w:lang w:val="en-US"/>
        </w:rPr>
        <w:t>Jaakkola</w:t>
      </w:r>
      <w:proofErr w:type="spellEnd"/>
      <w:r w:rsidRPr="007F5D4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Elina (2020), “Designing conceptual articles: four approaches,” </w:t>
      </w:r>
      <w:r w:rsidRPr="007F5D4D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AMS Review</w:t>
      </w:r>
      <w:r w:rsidRPr="007F5D4D">
        <w:rPr>
          <w:rFonts w:ascii="Times New Roman" w:eastAsia="Times New Roman" w:hAnsi="Times New Roman" w:cs="Times New Roman"/>
          <w:sz w:val="24"/>
          <w:szCs w:val="24"/>
          <w:lang w:val="en-US"/>
        </w:rPr>
        <w:t>, 10(1), 18-26.</w:t>
      </w:r>
    </w:p>
    <w:p w:rsidR="00C07D1F" w:rsidRDefault="00C07D1F" w:rsidP="00C07D1F">
      <w:pPr>
        <w:spacing w:after="0"/>
        <w:ind w:left="284" w:hanging="284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0336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Langley, Ann (1999), “Strategies for theorizing from process data,” </w:t>
      </w:r>
      <w:r w:rsidRPr="0020336C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Academy of Management Review</w:t>
      </w:r>
      <w:r w:rsidRPr="0020336C">
        <w:rPr>
          <w:rFonts w:ascii="Times New Roman" w:eastAsia="Times New Roman" w:hAnsi="Times New Roman" w:cs="Times New Roman"/>
          <w:sz w:val="24"/>
          <w:szCs w:val="24"/>
          <w:lang w:val="en-US"/>
        </w:rPr>
        <w:t>, 24(4), 691-710.</w:t>
      </w:r>
    </w:p>
    <w:p w:rsidR="00D8485F" w:rsidRPr="007F5D4D" w:rsidRDefault="00D8485F" w:rsidP="00D8485F">
      <w:pPr>
        <w:spacing w:after="0" w:line="276" w:lineRule="auto"/>
        <w:ind w:left="283" w:hanging="28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F5D4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MacInnis, Deborah J. (2011), “A framework for conceptual contributions in marketing,” </w:t>
      </w:r>
      <w:r w:rsidRPr="007F5D4D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Journal of Marketing</w:t>
      </w:r>
      <w:r w:rsidRPr="007F5D4D">
        <w:rPr>
          <w:rFonts w:ascii="Times New Roman" w:eastAsia="Times New Roman" w:hAnsi="Times New Roman" w:cs="Times New Roman"/>
          <w:sz w:val="24"/>
          <w:szCs w:val="24"/>
          <w:lang w:val="en-US"/>
        </w:rPr>
        <w:t>, 75(4), 136-154.</w:t>
      </w:r>
    </w:p>
    <w:p w:rsidR="007B3B8D" w:rsidRDefault="007B3B8D" w:rsidP="00D8485F">
      <w:pPr>
        <w:spacing w:after="0" w:line="276" w:lineRule="auto"/>
        <w:ind w:left="283" w:hanging="28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7B3B8D">
        <w:rPr>
          <w:rFonts w:ascii="Times New Roman" w:eastAsia="Times New Roman" w:hAnsi="Times New Roman" w:cs="Times New Roman"/>
          <w:sz w:val="24"/>
          <w:szCs w:val="24"/>
          <w:lang w:val="en-US"/>
        </w:rPr>
        <w:t>Nenonen</w:t>
      </w:r>
      <w:proofErr w:type="spellEnd"/>
      <w:r w:rsidRPr="007B3B8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7B3B8D">
        <w:rPr>
          <w:rFonts w:ascii="Times New Roman" w:eastAsia="Times New Roman" w:hAnsi="Times New Roman" w:cs="Times New Roman"/>
          <w:sz w:val="24"/>
          <w:szCs w:val="24"/>
          <w:lang w:val="en-US"/>
        </w:rPr>
        <w:t>Suvi</w:t>
      </w:r>
      <w:proofErr w:type="spellEnd"/>
      <w:r w:rsidRPr="007B3B8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 w:rsidR="00E44DC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Roderick J. </w:t>
      </w:r>
      <w:r w:rsidR="00E44DC5" w:rsidRPr="00E44DC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Brodie, </w:t>
      </w:r>
      <w:proofErr w:type="spellStart"/>
      <w:r w:rsidR="00E44DC5">
        <w:rPr>
          <w:rFonts w:ascii="Times New Roman" w:eastAsia="Times New Roman" w:hAnsi="Times New Roman" w:cs="Times New Roman"/>
          <w:sz w:val="24"/>
          <w:szCs w:val="24"/>
          <w:lang w:val="en-US"/>
        </w:rPr>
        <w:t>Ka</w:t>
      </w:r>
      <w:r w:rsidR="00534B53">
        <w:rPr>
          <w:rFonts w:ascii="Times New Roman" w:eastAsia="Times New Roman" w:hAnsi="Times New Roman" w:cs="Times New Roman"/>
          <w:sz w:val="24"/>
          <w:szCs w:val="24"/>
          <w:lang w:val="en-US"/>
        </w:rPr>
        <w:t>j</w:t>
      </w:r>
      <w:proofErr w:type="spellEnd"/>
      <w:r w:rsidR="00E44DC5" w:rsidRPr="00E44DC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44DC5" w:rsidRPr="00E44DC5">
        <w:rPr>
          <w:rFonts w:ascii="Times New Roman" w:eastAsia="Times New Roman" w:hAnsi="Times New Roman" w:cs="Times New Roman"/>
          <w:sz w:val="24"/>
          <w:szCs w:val="24"/>
          <w:lang w:val="en-US"/>
        </w:rPr>
        <w:t>Storbacka</w:t>
      </w:r>
      <w:proofErr w:type="spellEnd"/>
      <w:r w:rsidR="00E44DC5" w:rsidRPr="00E44DC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 w:rsidR="00E44DC5">
        <w:rPr>
          <w:rFonts w:ascii="Times New Roman" w:eastAsia="Times New Roman" w:hAnsi="Times New Roman" w:cs="Times New Roman"/>
          <w:sz w:val="24"/>
          <w:szCs w:val="24"/>
          <w:lang w:val="en-US"/>
        </w:rPr>
        <w:t>and Linda D.</w:t>
      </w:r>
      <w:r w:rsidR="00E44DC5" w:rsidRPr="00E44DC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Peters</w:t>
      </w:r>
      <w:r w:rsidRPr="007B3B8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(2017), “</w:t>
      </w:r>
      <w:r w:rsidRPr="007B3B8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Theorizing with managers: how to achieve both academic rigor and practical </w:t>
      </w:r>
      <w:proofErr w:type="gramStart"/>
      <w:r w:rsidRPr="007B3B8D">
        <w:rPr>
          <w:rFonts w:ascii="Times New Roman" w:eastAsia="Times New Roman" w:hAnsi="Times New Roman" w:cs="Times New Roman"/>
          <w:sz w:val="24"/>
          <w:szCs w:val="24"/>
          <w:lang w:val="en-US"/>
        </w:rPr>
        <w:t>relevance?.</w:t>
      </w:r>
      <w:proofErr w:type="gramEnd"/>
      <w:r w:rsidRPr="007B3B8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" </w:t>
      </w:r>
      <w:r w:rsidRPr="007B3B8D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European Journal of Marketing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,</w:t>
      </w:r>
      <w:r w:rsidRPr="007B3B8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51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</w:t>
      </w:r>
      <w:r w:rsidRPr="007B3B8D">
        <w:rPr>
          <w:rFonts w:ascii="Times New Roman" w:eastAsia="Times New Roman" w:hAnsi="Times New Roman" w:cs="Times New Roman"/>
          <w:sz w:val="24"/>
          <w:szCs w:val="24"/>
          <w:lang w:val="en-US"/>
        </w:rPr>
        <w:t>7/8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),</w:t>
      </w:r>
      <w:r w:rsidRPr="007B3B8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1130-1152.</w:t>
      </w:r>
    </w:p>
    <w:p w:rsidR="00D8485F" w:rsidRPr="007F5D4D" w:rsidRDefault="00D8485F" w:rsidP="00D8485F">
      <w:pPr>
        <w:spacing w:after="0" w:line="276" w:lineRule="auto"/>
        <w:ind w:left="283" w:hanging="28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F5D4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Paul, Justin, and Rahul Pratap Singh </w:t>
      </w:r>
      <w:proofErr w:type="spellStart"/>
      <w:r w:rsidRPr="007F5D4D">
        <w:rPr>
          <w:rFonts w:ascii="Times New Roman" w:eastAsia="Times New Roman" w:hAnsi="Times New Roman" w:cs="Times New Roman"/>
          <w:sz w:val="24"/>
          <w:szCs w:val="24"/>
          <w:lang w:val="en-US"/>
        </w:rPr>
        <w:t>Kaurav</w:t>
      </w:r>
      <w:proofErr w:type="spellEnd"/>
      <w:r w:rsidRPr="007F5D4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(2025), “Research Methods in a Nutshell: What, Why, When, Where, Who, and </w:t>
      </w:r>
      <w:proofErr w:type="gramStart"/>
      <w:r w:rsidRPr="007F5D4D">
        <w:rPr>
          <w:rFonts w:ascii="Times New Roman" w:eastAsia="Times New Roman" w:hAnsi="Times New Roman" w:cs="Times New Roman"/>
          <w:sz w:val="24"/>
          <w:szCs w:val="24"/>
          <w:lang w:val="en-US"/>
        </w:rPr>
        <w:t>How?,</w:t>
      </w:r>
      <w:proofErr w:type="gramEnd"/>
      <w:r w:rsidRPr="007F5D4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” </w:t>
      </w:r>
      <w:r w:rsidRPr="007F5D4D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International Journal of Consumer Studies</w:t>
      </w:r>
      <w:r w:rsidRPr="007F5D4D">
        <w:rPr>
          <w:rFonts w:ascii="Times New Roman" w:eastAsia="Times New Roman" w:hAnsi="Times New Roman" w:cs="Times New Roman"/>
          <w:sz w:val="24"/>
          <w:szCs w:val="24"/>
          <w:lang w:val="en-US"/>
        </w:rPr>
        <w:t>, 49 (6) (2025): e70134.</w:t>
      </w:r>
    </w:p>
    <w:p w:rsidR="00F471D3" w:rsidRDefault="008714AF" w:rsidP="00F471D3">
      <w:pPr>
        <w:spacing w:after="0" w:line="276" w:lineRule="auto"/>
        <w:ind w:left="283" w:hanging="28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F5D4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Podsakoff, Philip M., Scott B. </w:t>
      </w:r>
      <w:proofErr w:type="spellStart"/>
      <w:r w:rsidRPr="007F5D4D">
        <w:rPr>
          <w:rFonts w:ascii="Times New Roman" w:eastAsia="Times New Roman" w:hAnsi="Times New Roman" w:cs="Times New Roman"/>
          <w:sz w:val="24"/>
          <w:szCs w:val="24"/>
          <w:lang w:val="en-US"/>
        </w:rPr>
        <w:t>MacKenzie</w:t>
      </w:r>
      <w:proofErr w:type="spellEnd"/>
      <w:r w:rsidRPr="007F5D4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and Nathan P. Podsakoff (2016), “Recommendations for creating better concept definitions in the organizational, behavioral, and social sciences,” </w:t>
      </w:r>
      <w:r w:rsidRPr="007F5D4D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Organizational Research Methods</w:t>
      </w:r>
      <w:r w:rsidRPr="007F5D4D">
        <w:rPr>
          <w:rFonts w:ascii="Times New Roman" w:eastAsia="Times New Roman" w:hAnsi="Times New Roman" w:cs="Times New Roman"/>
          <w:sz w:val="24"/>
          <w:szCs w:val="24"/>
          <w:lang w:val="en-US"/>
        </w:rPr>
        <w:t>, 19(2), 159-203.</w:t>
      </w:r>
    </w:p>
    <w:p w:rsidR="00F471D3" w:rsidRPr="00F471D3" w:rsidRDefault="00F471D3" w:rsidP="00F471D3">
      <w:pPr>
        <w:spacing w:after="0" w:line="276" w:lineRule="auto"/>
        <w:ind w:left="283" w:hanging="28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F471D3">
        <w:rPr>
          <w:rFonts w:ascii="Times New Roman" w:eastAsia="Times New Roman" w:hAnsi="Times New Roman" w:cs="Times New Roman"/>
          <w:sz w:val="24"/>
          <w:szCs w:val="24"/>
          <w:lang w:val="en-US"/>
        </w:rPr>
        <w:t>Sætre</w:t>
      </w:r>
      <w:proofErr w:type="spellEnd"/>
      <w:r w:rsidRPr="00F471D3">
        <w:rPr>
          <w:rFonts w:ascii="Times New Roman" w:eastAsia="Times New Roman" w:hAnsi="Times New Roman" w:cs="Times New Roman"/>
          <w:sz w:val="24"/>
          <w:szCs w:val="24"/>
          <w:lang w:val="en-US"/>
        </w:rPr>
        <w:t>, Alf Steiner, and Andrew Van de Ven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(2021),</w:t>
      </w:r>
      <w:r w:rsidRPr="00F471D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“</w:t>
      </w:r>
      <w:r w:rsidRPr="00F471D3">
        <w:rPr>
          <w:rFonts w:ascii="Times New Roman" w:eastAsia="Times New Roman" w:hAnsi="Times New Roman" w:cs="Times New Roman"/>
          <w:sz w:val="24"/>
          <w:szCs w:val="24"/>
          <w:lang w:val="en-US"/>
        </w:rPr>
        <w:t>Generating theory by abduction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,”</w:t>
      </w:r>
      <w:r w:rsidRPr="00F471D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F471D3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Academy of Management Review</w:t>
      </w:r>
      <w:r w:rsidRPr="00F471D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46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(</w:t>
      </w:r>
      <w:r w:rsidRPr="00F471D3">
        <w:rPr>
          <w:rFonts w:ascii="Times New Roman" w:eastAsia="Times New Roman" w:hAnsi="Times New Roman" w:cs="Times New Roman"/>
          <w:sz w:val="24"/>
          <w:szCs w:val="24"/>
          <w:lang w:val="en-US"/>
        </w:rPr>
        <w:t>4)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,</w:t>
      </w:r>
      <w:r w:rsidRPr="00F471D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684-701.</w:t>
      </w:r>
    </w:p>
    <w:p w:rsidR="00AF3E17" w:rsidRDefault="00AF3E17" w:rsidP="00716AF6">
      <w:pPr>
        <w:spacing w:after="0" w:line="276" w:lineRule="auto"/>
        <w:ind w:left="283" w:hanging="28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bookmarkStart w:id="1" w:name="_GoBack"/>
      <w:bookmarkEnd w:id="1"/>
      <w:r w:rsidRPr="00AF3E17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Schneider, Martin R., and Andreas Eggert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(2014),</w:t>
      </w:r>
      <w:r w:rsidRPr="00AF3E1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“</w:t>
      </w:r>
      <w:r w:rsidRPr="00AF3E17">
        <w:rPr>
          <w:rFonts w:ascii="Times New Roman" w:eastAsia="Times New Roman" w:hAnsi="Times New Roman" w:cs="Times New Roman"/>
          <w:sz w:val="24"/>
          <w:szCs w:val="24"/>
          <w:lang w:val="en-US"/>
        </w:rPr>
        <w:t>Embracing complex causality with the QCA method: An invitation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,</w:t>
      </w:r>
      <w:r w:rsidRPr="00AF3E17">
        <w:rPr>
          <w:rFonts w:ascii="Times New Roman" w:eastAsia="Times New Roman" w:hAnsi="Times New Roman" w:cs="Times New Roman"/>
          <w:sz w:val="24"/>
          <w:szCs w:val="24"/>
          <w:lang w:val="en-US"/>
        </w:rPr>
        <w:t>" Journal of Business Market Management 7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(</w:t>
      </w:r>
      <w:r w:rsidRPr="00AF3E17">
        <w:rPr>
          <w:rFonts w:ascii="Times New Roman" w:eastAsia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),</w:t>
      </w:r>
      <w:r w:rsidRPr="00AF3E1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312-328.</w:t>
      </w:r>
    </w:p>
    <w:p w:rsidR="00D8485F" w:rsidRPr="007F5D4D" w:rsidRDefault="00D8485F" w:rsidP="00716AF6">
      <w:pPr>
        <w:spacing w:after="0" w:line="276" w:lineRule="auto"/>
        <w:ind w:left="283" w:hanging="28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7F5D4D">
        <w:rPr>
          <w:rFonts w:ascii="Times New Roman" w:eastAsia="Times New Roman" w:hAnsi="Times New Roman" w:cs="Times New Roman"/>
          <w:sz w:val="24"/>
          <w:szCs w:val="24"/>
          <w:lang w:val="en-US"/>
        </w:rPr>
        <w:t>Swedberg</w:t>
      </w:r>
      <w:proofErr w:type="spellEnd"/>
      <w:r w:rsidRPr="007F5D4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Richard (2016), “Before theory comes theorizing or how to make social science more interesting,” </w:t>
      </w:r>
      <w:r w:rsidRPr="007F5D4D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The British Journal of Sociology</w:t>
      </w:r>
      <w:r w:rsidRPr="007F5D4D">
        <w:rPr>
          <w:rFonts w:ascii="Times New Roman" w:eastAsia="Times New Roman" w:hAnsi="Times New Roman" w:cs="Times New Roman"/>
          <w:sz w:val="24"/>
          <w:szCs w:val="24"/>
          <w:lang w:val="en-US"/>
        </w:rPr>
        <w:t>, 67(1), 5-22.</w:t>
      </w:r>
    </w:p>
    <w:p w:rsidR="00C4489C" w:rsidRDefault="00D8485F" w:rsidP="000F32ED">
      <w:pPr>
        <w:spacing w:after="0" w:line="276" w:lineRule="auto"/>
        <w:ind w:left="283" w:hanging="28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7F5D4D">
        <w:rPr>
          <w:rFonts w:ascii="Times New Roman" w:eastAsia="Times New Roman" w:hAnsi="Times New Roman" w:cs="Times New Roman"/>
          <w:sz w:val="24"/>
          <w:szCs w:val="24"/>
          <w:lang w:val="en-US"/>
        </w:rPr>
        <w:t>Ulaga</w:t>
      </w:r>
      <w:proofErr w:type="spellEnd"/>
      <w:r w:rsidRPr="007F5D4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Wolfgang, Michael Kleinaltenkamp, Vishal Kashyap, and Andreas Eggert (2021), “Advancing marketing theory and practice: Guidelines for crafting research propositions,” </w:t>
      </w:r>
      <w:r w:rsidRPr="007F5D4D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AMS Review</w:t>
      </w:r>
      <w:r w:rsidRPr="007F5D4D">
        <w:rPr>
          <w:rFonts w:ascii="Times New Roman" w:eastAsia="Times New Roman" w:hAnsi="Times New Roman" w:cs="Times New Roman"/>
          <w:sz w:val="24"/>
          <w:szCs w:val="24"/>
          <w:lang w:val="en-US"/>
        </w:rPr>
        <w:t>, 11(3), 395-406.</w:t>
      </w:r>
    </w:p>
    <w:p w:rsidR="00B15901" w:rsidRPr="000F32ED" w:rsidRDefault="00B15901" w:rsidP="00B15901">
      <w:pPr>
        <w:spacing w:after="0" w:line="276" w:lineRule="auto"/>
        <w:ind w:left="283" w:hanging="28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15901">
        <w:rPr>
          <w:rFonts w:ascii="Times New Roman" w:eastAsia="Times New Roman" w:hAnsi="Times New Roman" w:cs="Times New Roman"/>
          <w:sz w:val="24"/>
          <w:szCs w:val="24"/>
          <w:lang w:val="en-US"/>
        </w:rPr>
        <w:t>Valarie A. Zeithaml, Bernard J. Jaworski, Ajay K. Kohli, Kapil R. Tuli,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B1590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Wolfgang </w:t>
      </w:r>
      <w:proofErr w:type="spellStart"/>
      <w:r w:rsidRPr="00B15901">
        <w:rPr>
          <w:rFonts w:ascii="Times New Roman" w:eastAsia="Times New Roman" w:hAnsi="Times New Roman" w:cs="Times New Roman"/>
          <w:sz w:val="24"/>
          <w:szCs w:val="24"/>
          <w:lang w:val="en-US"/>
        </w:rPr>
        <w:t>Ulaga</w:t>
      </w:r>
      <w:proofErr w:type="spellEnd"/>
      <w:r w:rsidRPr="00B1590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and Gerald </w:t>
      </w:r>
      <w:proofErr w:type="spellStart"/>
      <w:r w:rsidRPr="00B15901">
        <w:rPr>
          <w:rFonts w:ascii="Times New Roman" w:eastAsia="Times New Roman" w:hAnsi="Times New Roman" w:cs="Times New Roman"/>
          <w:sz w:val="24"/>
          <w:szCs w:val="24"/>
          <w:lang w:val="en-US"/>
        </w:rPr>
        <w:t>Zaltman</w:t>
      </w:r>
      <w:proofErr w:type="spellEnd"/>
      <w:r w:rsidRPr="00B1590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(2020). A theories-in-use approach to building marketing theory. Journal of Marketing, 84(1), 32–51.</w:t>
      </w:r>
    </w:p>
    <w:sectPr w:rsidR="00B15901" w:rsidRPr="000F32ED">
      <w:foot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6DCD" w:rsidRDefault="00FB6DCD" w:rsidP="00897B1B">
      <w:pPr>
        <w:spacing w:after="0" w:line="240" w:lineRule="auto"/>
      </w:pPr>
      <w:r>
        <w:separator/>
      </w:r>
    </w:p>
  </w:endnote>
  <w:endnote w:type="continuationSeparator" w:id="0">
    <w:p w:rsidR="00FB6DCD" w:rsidRDefault="00FB6DCD" w:rsidP="00897B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52697766"/>
      <w:docPartObj>
        <w:docPartGallery w:val="Page Numbers (Bottom of Page)"/>
        <w:docPartUnique/>
      </w:docPartObj>
    </w:sdtPr>
    <w:sdtEndPr/>
    <w:sdtContent>
      <w:p w:rsidR="00897B1B" w:rsidRDefault="00897B1B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897B1B" w:rsidRDefault="00897B1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6DCD" w:rsidRDefault="00FB6DCD" w:rsidP="00897B1B">
      <w:pPr>
        <w:spacing w:after="0" w:line="240" w:lineRule="auto"/>
      </w:pPr>
      <w:r>
        <w:separator/>
      </w:r>
    </w:p>
  </w:footnote>
  <w:footnote w:type="continuationSeparator" w:id="0">
    <w:p w:rsidR="00FB6DCD" w:rsidRDefault="00FB6DCD" w:rsidP="00897B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70567"/>
    <w:multiLevelType w:val="hybridMultilevel"/>
    <w:tmpl w:val="FA86A578"/>
    <w:lvl w:ilvl="0" w:tplc="F268327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E6443B"/>
    <w:multiLevelType w:val="hybridMultilevel"/>
    <w:tmpl w:val="9F7E229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4D7641"/>
    <w:multiLevelType w:val="hybridMultilevel"/>
    <w:tmpl w:val="FAD67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821D3C"/>
    <w:multiLevelType w:val="hybridMultilevel"/>
    <w:tmpl w:val="A098892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8D96C8D"/>
    <w:multiLevelType w:val="hybridMultilevel"/>
    <w:tmpl w:val="DAD22C0A"/>
    <w:lvl w:ilvl="0" w:tplc="9FF065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26D0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9A63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3604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E4B7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C5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D89A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7E3A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0439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9741A03"/>
    <w:multiLevelType w:val="hybridMultilevel"/>
    <w:tmpl w:val="2B5831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BAD0236"/>
    <w:multiLevelType w:val="hybridMultilevel"/>
    <w:tmpl w:val="E5907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57380A"/>
    <w:multiLevelType w:val="hybridMultilevel"/>
    <w:tmpl w:val="DE168500"/>
    <w:lvl w:ilvl="0" w:tplc="F26832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C6A2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56E8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7C45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D830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0849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7ACE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D852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4E05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23F47FD"/>
    <w:multiLevelType w:val="hybridMultilevel"/>
    <w:tmpl w:val="FB5ED9B4"/>
    <w:lvl w:ilvl="0" w:tplc="F268327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2015CD"/>
    <w:multiLevelType w:val="hybridMultilevel"/>
    <w:tmpl w:val="256280A0"/>
    <w:lvl w:ilvl="0" w:tplc="0AFA6C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D2F9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5A4F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A033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4A44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AA6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C61B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DC3E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A0B1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45258B4"/>
    <w:multiLevelType w:val="hybridMultilevel"/>
    <w:tmpl w:val="9A5A1920"/>
    <w:lvl w:ilvl="0" w:tplc="F268327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47A65CB"/>
    <w:multiLevelType w:val="hybridMultilevel"/>
    <w:tmpl w:val="BE08BF4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EC467F"/>
    <w:multiLevelType w:val="hybridMultilevel"/>
    <w:tmpl w:val="7D50FF90"/>
    <w:lvl w:ilvl="0" w:tplc="04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13" w15:restartNumberingAfterBreak="0">
    <w:nsid w:val="3D74420C"/>
    <w:multiLevelType w:val="hybridMultilevel"/>
    <w:tmpl w:val="2D02F7EE"/>
    <w:lvl w:ilvl="0" w:tplc="F268327E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4" w15:restartNumberingAfterBreak="0">
    <w:nsid w:val="43863D69"/>
    <w:multiLevelType w:val="hybridMultilevel"/>
    <w:tmpl w:val="3D8A20C8"/>
    <w:lvl w:ilvl="0" w:tplc="F26832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C076AE"/>
    <w:multiLevelType w:val="hybridMultilevel"/>
    <w:tmpl w:val="5C6E65B8"/>
    <w:lvl w:ilvl="0" w:tplc="F268327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FA36DC"/>
    <w:multiLevelType w:val="hybridMultilevel"/>
    <w:tmpl w:val="98DA7F18"/>
    <w:lvl w:ilvl="0" w:tplc="F268327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9323B4"/>
    <w:multiLevelType w:val="hybridMultilevel"/>
    <w:tmpl w:val="1DBE7984"/>
    <w:lvl w:ilvl="0" w:tplc="F268327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C77D37"/>
    <w:multiLevelType w:val="hybridMultilevel"/>
    <w:tmpl w:val="E16EDB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AE25698"/>
    <w:multiLevelType w:val="hybridMultilevel"/>
    <w:tmpl w:val="EFB82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887059"/>
    <w:multiLevelType w:val="hybridMultilevel"/>
    <w:tmpl w:val="513A9AC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745B5F"/>
    <w:multiLevelType w:val="hybridMultilevel"/>
    <w:tmpl w:val="17E04D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51F7EA7"/>
    <w:multiLevelType w:val="hybridMultilevel"/>
    <w:tmpl w:val="EE4A38A8"/>
    <w:lvl w:ilvl="0" w:tplc="B3CAEC9E">
      <w:numFmt w:val="bullet"/>
      <w:lvlText w:val="•"/>
      <w:lvlJc w:val="left"/>
      <w:pPr>
        <w:ind w:left="710" w:hanging="7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6EB73A2"/>
    <w:multiLevelType w:val="hybridMultilevel"/>
    <w:tmpl w:val="DF86A9D0"/>
    <w:lvl w:ilvl="0" w:tplc="B3CAEC9E">
      <w:numFmt w:val="bullet"/>
      <w:lvlText w:val="•"/>
      <w:lvlJc w:val="left"/>
      <w:pPr>
        <w:ind w:left="710" w:hanging="7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FD6118"/>
    <w:multiLevelType w:val="hybridMultilevel"/>
    <w:tmpl w:val="5DDE60F4"/>
    <w:lvl w:ilvl="0" w:tplc="F268327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6D7B58"/>
    <w:multiLevelType w:val="hybridMultilevel"/>
    <w:tmpl w:val="53A40CCC"/>
    <w:lvl w:ilvl="0" w:tplc="9FF065F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6"/>
  </w:num>
  <w:num w:numId="4">
    <w:abstractNumId w:val="2"/>
  </w:num>
  <w:num w:numId="5">
    <w:abstractNumId w:val="22"/>
  </w:num>
  <w:num w:numId="6">
    <w:abstractNumId w:val="23"/>
  </w:num>
  <w:num w:numId="7">
    <w:abstractNumId w:val="19"/>
  </w:num>
  <w:num w:numId="8">
    <w:abstractNumId w:val="12"/>
  </w:num>
  <w:num w:numId="9">
    <w:abstractNumId w:val="21"/>
  </w:num>
  <w:num w:numId="10">
    <w:abstractNumId w:val="13"/>
  </w:num>
  <w:num w:numId="11">
    <w:abstractNumId w:val="7"/>
  </w:num>
  <w:num w:numId="12">
    <w:abstractNumId w:val="8"/>
  </w:num>
  <w:num w:numId="13">
    <w:abstractNumId w:val="1"/>
  </w:num>
  <w:num w:numId="14">
    <w:abstractNumId w:val="20"/>
  </w:num>
  <w:num w:numId="15">
    <w:abstractNumId w:val="17"/>
  </w:num>
  <w:num w:numId="16">
    <w:abstractNumId w:val="9"/>
  </w:num>
  <w:num w:numId="17">
    <w:abstractNumId w:val="0"/>
  </w:num>
  <w:num w:numId="18">
    <w:abstractNumId w:val="15"/>
  </w:num>
  <w:num w:numId="19">
    <w:abstractNumId w:val="16"/>
  </w:num>
  <w:num w:numId="20">
    <w:abstractNumId w:val="24"/>
  </w:num>
  <w:num w:numId="21">
    <w:abstractNumId w:val="4"/>
  </w:num>
  <w:num w:numId="22">
    <w:abstractNumId w:val="25"/>
  </w:num>
  <w:num w:numId="23">
    <w:abstractNumId w:val="11"/>
  </w:num>
  <w:num w:numId="24">
    <w:abstractNumId w:val="3"/>
  </w:num>
  <w:num w:numId="25">
    <w:abstractNumId w:val="18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489C"/>
    <w:rsid w:val="0007226A"/>
    <w:rsid w:val="0009183F"/>
    <w:rsid w:val="000B22C7"/>
    <w:rsid w:val="000B29ED"/>
    <w:rsid w:val="000F32ED"/>
    <w:rsid w:val="00102990"/>
    <w:rsid w:val="00193E35"/>
    <w:rsid w:val="0019704C"/>
    <w:rsid w:val="00197F27"/>
    <w:rsid w:val="001F168D"/>
    <w:rsid w:val="00206DAA"/>
    <w:rsid w:val="00241A63"/>
    <w:rsid w:val="00250B78"/>
    <w:rsid w:val="00266F81"/>
    <w:rsid w:val="00272B04"/>
    <w:rsid w:val="002C015C"/>
    <w:rsid w:val="002E3CF3"/>
    <w:rsid w:val="00385387"/>
    <w:rsid w:val="003B51C7"/>
    <w:rsid w:val="00431D52"/>
    <w:rsid w:val="00496809"/>
    <w:rsid w:val="004F00A8"/>
    <w:rsid w:val="004F2377"/>
    <w:rsid w:val="00500A48"/>
    <w:rsid w:val="0050440F"/>
    <w:rsid w:val="00534B53"/>
    <w:rsid w:val="005C3CF9"/>
    <w:rsid w:val="005F473B"/>
    <w:rsid w:val="006121E1"/>
    <w:rsid w:val="00674077"/>
    <w:rsid w:val="00676150"/>
    <w:rsid w:val="00692912"/>
    <w:rsid w:val="00696F32"/>
    <w:rsid w:val="006D3894"/>
    <w:rsid w:val="006E4140"/>
    <w:rsid w:val="006F0DE8"/>
    <w:rsid w:val="0070453F"/>
    <w:rsid w:val="00716AF6"/>
    <w:rsid w:val="007B3B8D"/>
    <w:rsid w:val="007F5D4D"/>
    <w:rsid w:val="0083390D"/>
    <w:rsid w:val="00845488"/>
    <w:rsid w:val="00866364"/>
    <w:rsid w:val="008714AF"/>
    <w:rsid w:val="00897B1B"/>
    <w:rsid w:val="008A1FD4"/>
    <w:rsid w:val="00927339"/>
    <w:rsid w:val="00961514"/>
    <w:rsid w:val="00A12544"/>
    <w:rsid w:val="00AF3E17"/>
    <w:rsid w:val="00B12428"/>
    <w:rsid w:val="00B15901"/>
    <w:rsid w:val="00BA20C0"/>
    <w:rsid w:val="00BE65A4"/>
    <w:rsid w:val="00C07D1F"/>
    <w:rsid w:val="00C4489C"/>
    <w:rsid w:val="00C44B95"/>
    <w:rsid w:val="00C61981"/>
    <w:rsid w:val="00C72BB0"/>
    <w:rsid w:val="00D27DF4"/>
    <w:rsid w:val="00D61E04"/>
    <w:rsid w:val="00D8485F"/>
    <w:rsid w:val="00DB30B2"/>
    <w:rsid w:val="00DF3AEF"/>
    <w:rsid w:val="00E118D7"/>
    <w:rsid w:val="00E33484"/>
    <w:rsid w:val="00E37708"/>
    <w:rsid w:val="00E44DC5"/>
    <w:rsid w:val="00E95C68"/>
    <w:rsid w:val="00EA691B"/>
    <w:rsid w:val="00F15FAE"/>
    <w:rsid w:val="00F24970"/>
    <w:rsid w:val="00F471D3"/>
    <w:rsid w:val="00F551FC"/>
    <w:rsid w:val="00FB218F"/>
    <w:rsid w:val="00FB6DCD"/>
    <w:rsid w:val="00FC1089"/>
    <w:rsid w:val="00FF5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D719C"/>
  <w15:chartTrackingRefBased/>
  <w15:docId w15:val="{6DCF559B-9027-4FB5-A9DC-7074F426C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C72BB0"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897B1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97B1B"/>
  </w:style>
  <w:style w:type="paragraph" w:styleId="Fuzeile">
    <w:name w:val="footer"/>
    <w:basedOn w:val="Standard"/>
    <w:link w:val="FuzeileZchn"/>
    <w:uiPriority w:val="99"/>
    <w:unhideWhenUsed/>
    <w:rsid w:val="00897B1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97B1B"/>
  </w:style>
  <w:style w:type="paragraph" w:styleId="Listenabsatz">
    <w:name w:val="List Paragraph"/>
    <w:basedOn w:val="Standard"/>
    <w:uiPriority w:val="34"/>
    <w:qFormat/>
    <w:rsid w:val="00250B78"/>
    <w:pPr>
      <w:spacing w:line="278" w:lineRule="auto"/>
      <w:ind w:left="720"/>
      <w:contextualSpacing/>
    </w:pPr>
    <w:rPr>
      <w:kern w:val="2"/>
      <w:sz w:val="24"/>
      <w:szCs w:val="24"/>
      <w:lang w:val="en-US"/>
      <w14:ligatures w14:val="standardContextual"/>
    </w:rPr>
  </w:style>
  <w:style w:type="paragraph" w:styleId="StandardWeb">
    <w:name w:val="Normal (Web)"/>
    <w:basedOn w:val="Standard"/>
    <w:uiPriority w:val="99"/>
    <w:semiHidden/>
    <w:unhideWhenUsed/>
    <w:rsid w:val="00F15F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15F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15F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558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32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46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5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81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1057</Words>
  <Characters>6031</Characters>
  <Application>Microsoft Office Word</Application>
  <DocSecurity>0</DocSecurity>
  <Lines>50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</dc:creator>
  <cp:keywords/>
  <dc:description/>
  <cp:lastModifiedBy>Michael</cp:lastModifiedBy>
  <cp:revision>3</cp:revision>
  <dcterms:created xsi:type="dcterms:W3CDTF">2026-03-25T11:01:00Z</dcterms:created>
  <dcterms:modified xsi:type="dcterms:W3CDTF">2026-03-25T11:01:00Z</dcterms:modified>
</cp:coreProperties>
</file>